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28" w:rsidRDefault="00B57228">
      <w:pPr>
        <w:pStyle w:val="Title"/>
        <w:rPr>
          <w:sz w:val="28"/>
        </w:rPr>
      </w:pPr>
      <w:bookmarkStart w:id="0" w:name="_GoBack"/>
      <w:bookmarkEnd w:id="0"/>
      <w:r>
        <w:rPr>
          <w:sz w:val="28"/>
        </w:rPr>
        <w:t xml:space="preserve">The </w:t>
      </w:r>
      <w:smartTag w:uri="urn:schemas-microsoft-com:office:smarttags" w:element="PlaceType">
        <w:r>
          <w:rPr>
            <w:sz w:val="28"/>
          </w:rPr>
          <w:t>University</w:t>
        </w:r>
      </w:smartTag>
      <w:r>
        <w:rPr>
          <w:sz w:val="28"/>
        </w:rPr>
        <w:t xml:space="preserve"> of </w:t>
      </w:r>
      <w:smartTag w:uri="urn:schemas-microsoft-com:office:smarttags" w:element="PlaceName">
        <w:r>
          <w:rPr>
            <w:sz w:val="28"/>
          </w:rPr>
          <w:t>Alabama</w:t>
        </w:r>
      </w:smartTag>
      <w:r>
        <w:rPr>
          <w:sz w:val="28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z w:val="28"/>
            </w:rPr>
            <w:t>Huntsville</w:t>
          </w:r>
        </w:smartTag>
      </w:smartTag>
    </w:p>
    <w:p w:rsidR="00B57228" w:rsidRDefault="00B57228">
      <w:pPr>
        <w:spacing w:line="240" w:lineRule="atLeast"/>
        <w:jc w:val="center"/>
        <w:rPr>
          <w:b/>
          <w:iCs/>
          <w:sz w:val="36"/>
          <w:szCs w:val="24"/>
        </w:rPr>
      </w:pPr>
      <w:r>
        <w:rPr>
          <w:b/>
          <w:iCs/>
          <w:sz w:val="28"/>
          <w:szCs w:val="24"/>
        </w:rPr>
        <w:t xml:space="preserve">Office of </w:t>
      </w:r>
      <w:r w:rsidR="004E5315">
        <w:rPr>
          <w:b/>
          <w:iCs/>
          <w:sz w:val="28"/>
          <w:szCs w:val="24"/>
        </w:rPr>
        <w:t>Sponsored Programs</w:t>
      </w:r>
    </w:p>
    <w:p w:rsidR="00B57228" w:rsidRDefault="00B57228">
      <w:pPr>
        <w:spacing w:line="240" w:lineRule="atLeast"/>
        <w:jc w:val="center"/>
        <w:rPr>
          <w:b/>
          <w:iCs/>
          <w:szCs w:val="24"/>
        </w:rPr>
      </w:pPr>
    </w:p>
    <w:p w:rsidR="00B57228" w:rsidRDefault="00B57228">
      <w:pPr>
        <w:pStyle w:val="Heading1"/>
        <w:rPr>
          <w:sz w:val="32"/>
        </w:rPr>
      </w:pPr>
      <w:r>
        <w:rPr>
          <w:sz w:val="32"/>
        </w:rPr>
        <w:t>Quick Desk Guide: Budget Changes</w:t>
      </w:r>
    </w:p>
    <w:p w:rsidR="00B57228" w:rsidRDefault="00B57228"/>
    <w:p w:rsidR="00B57228" w:rsidRDefault="00B57228">
      <w:pPr>
        <w:ind w:left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Budget changes are used for:</w:t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  <w:t>Budget changes cannot be</w:t>
      </w:r>
    </w:p>
    <w:p w:rsidR="00B57228" w:rsidRDefault="00B57228">
      <w:pPr>
        <w:ind w:left="36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  <w:t>used for:</w:t>
      </w:r>
    </w:p>
    <w:p w:rsidR="00B57228" w:rsidRDefault="00B57228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Crediting new award funds to an account</w:t>
      </w:r>
      <w:r>
        <w:rPr>
          <w:b/>
          <w:bCs/>
        </w:rPr>
        <w:tab/>
      </w:r>
      <w:r>
        <w:rPr>
          <w:b/>
          <w:bCs/>
        </w:rPr>
        <w:tab/>
        <w:t>X   Moving funds between accounts under</w:t>
      </w:r>
      <w:r>
        <w:rPr>
          <w:b/>
          <w:bCs/>
        </w:rPr>
        <w:tab/>
      </w:r>
    </w:p>
    <w:p w:rsidR="00B57228" w:rsidRDefault="00B57228">
      <w:pPr>
        <w:numPr>
          <w:ilvl w:val="0"/>
          <w:numId w:val="17"/>
        </w:numPr>
        <w:rPr>
          <w:b/>
          <w:bCs/>
        </w:rPr>
      </w:pPr>
      <w:r>
        <w:rPr>
          <w:b/>
          <w:bCs/>
        </w:rPr>
        <w:t>Deobligating (removing) new award funds</w:t>
      </w:r>
      <w:r>
        <w:rPr>
          <w:b/>
          <w:bCs/>
        </w:rPr>
        <w:tab/>
        <w:t xml:space="preserve">      different contracts (see cost transfers)</w:t>
      </w:r>
    </w:p>
    <w:p w:rsidR="00B57228" w:rsidRDefault="00B57228">
      <w:pPr>
        <w:ind w:firstLine="720"/>
        <w:rPr>
          <w:b/>
          <w:bCs/>
        </w:rPr>
      </w:pPr>
      <w:r>
        <w:rPr>
          <w:b/>
          <w:bCs/>
        </w:rPr>
        <w:t>from an account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X   Moving charges between accounts (see</w:t>
      </w:r>
    </w:p>
    <w:p w:rsidR="00B57228" w:rsidRDefault="00B57228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Moving funds between subcodes within an</w:t>
      </w:r>
      <w:r>
        <w:rPr>
          <w:b/>
          <w:bCs/>
        </w:rPr>
        <w:tab/>
        <w:t xml:space="preserve">      cost transfers)</w:t>
      </w:r>
    </w:p>
    <w:p w:rsidR="00B57228" w:rsidRDefault="00B57228">
      <w:pPr>
        <w:ind w:firstLine="720"/>
        <w:rPr>
          <w:b/>
          <w:bCs/>
        </w:rPr>
      </w:pPr>
      <w:r>
        <w:rPr>
          <w:b/>
          <w:bCs/>
        </w:rPr>
        <w:t>account</w:t>
      </w:r>
    </w:p>
    <w:p w:rsidR="00B57228" w:rsidRDefault="00B57228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Moving funds between accounts (ONLY</w:t>
      </w:r>
    </w:p>
    <w:p w:rsidR="00B57228" w:rsidRDefault="00B57228">
      <w:pPr>
        <w:ind w:firstLine="720"/>
        <w:rPr>
          <w:b/>
          <w:bCs/>
        </w:rPr>
      </w:pPr>
      <w:r>
        <w:rPr>
          <w:b/>
          <w:bCs/>
        </w:rPr>
        <w:t xml:space="preserve">IF THE ACCOUNTS ARE UNDER THE </w:t>
      </w:r>
    </w:p>
    <w:p w:rsidR="00B57228" w:rsidRDefault="00B57228">
      <w:pPr>
        <w:ind w:firstLine="720"/>
        <w:rPr>
          <w:b/>
          <w:bCs/>
        </w:rPr>
      </w:pPr>
      <w:r>
        <w:rPr>
          <w:b/>
          <w:bCs/>
        </w:rPr>
        <w:t>SAME CONTRACT.)</w:t>
      </w:r>
    </w:p>
    <w:p w:rsidR="00B57228" w:rsidRDefault="00B57228">
      <w:pPr>
        <w:rPr>
          <w:b/>
          <w:bCs/>
        </w:rPr>
      </w:pPr>
    </w:p>
    <w:p w:rsidR="00B57228" w:rsidRDefault="00B57228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Points to remember:</w:t>
      </w:r>
    </w:p>
    <w:p w:rsidR="00B57228" w:rsidRDefault="00B57228">
      <w:pPr>
        <w:numPr>
          <w:ilvl w:val="0"/>
          <w:numId w:val="22"/>
        </w:numPr>
        <w:rPr>
          <w:b/>
          <w:bCs/>
        </w:rPr>
      </w:pPr>
      <w:r>
        <w:rPr>
          <w:b/>
          <w:bCs/>
        </w:rPr>
        <w:t>If moving funds between subcodes, transactions must balance (your decreases must equal your increases)</w:t>
      </w:r>
    </w:p>
    <w:p w:rsidR="00B57228" w:rsidRDefault="00B57228">
      <w:pPr>
        <w:numPr>
          <w:ilvl w:val="0"/>
          <w:numId w:val="22"/>
        </w:numPr>
        <w:rPr>
          <w:b/>
          <w:bCs/>
        </w:rPr>
      </w:pPr>
      <w:r>
        <w:rPr>
          <w:b/>
          <w:bCs/>
        </w:rPr>
        <w:t>All non-student salary is proposed and credited with 25% fringe benefits so salary funds transactions must always include the 25% fringe benefits</w:t>
      </w:r>
    </w:p>
    <w:p w:rsidR="00B57228" w:rsidRDefault="00B57228">
      <w:pPr>
        <w:numPr>
          <w:ilvl w:val="0"/>
          <w:numId w:val="22"/>
        </w:numPr>
        <w:tabs>
          <w:tab w:val="left" w:pos="0"/>
          <w:tab w:val="left" w:pos="630"/>
        </w:tabs>
        <w:rPr>
          <w:b/>
          <w:bCs/>
        </w:rPr>
      </w:pPr>
      <w:r>
        <w:rPr>
          <w:b/>
          <w:bCs/>
        </w:rPr>
        <w:t>Graduate Research Assistants (GRA) always have tuition (fringe benefit attached to their salary and it must be considered in the same way as the 25% fringe benefits when moving funds</w:t>
      </w:r>
    </w:p>
    <w:p w:rsidR="00B57228" w:rsidRDefault="00B57228">
      <w:pPr>
        <w:numPr>
          <w:ilvl w:val="0"/>
          <w:numId w:val="22"/>
        </w:numPr>
        <w:tabs>
          <w:tab w:val="left" w:pos="0"/>
          <w:tab w:val="left" w:pos="630"/>
        </w:tabs>
        <w:rPr>
          <w:b/>
          <w:bCs/>
        </w:rPr>
      </w:pPr>
      <w:r>
        <w:rPr>
          <w:b/>
          <w:bCs/>
        </w:rPr>
        <w:t>Almost all funds (subcontract amounts over the first $25K and equipment are the most common exceptions) have facilities &amp; administrative costs (indirect) attached. This is usually 45.5% or 26% of any expenditure (For every salary/fringe benefit $, you must also consider 45.5% or 26% F&amp;A)</w:t>
      </w:r>
    </w:p>
    <w:p w:rsidR="00B57228" w:rsidRDefault="00B57228">
      <w:pPr>
        <w:numPr>
          <w:ilvl w:val="0"/>
          <w:numId w:val="22"/>
        </w:numPr>
        <w:tabs>
          <w:tab w:val="left" w:pos="0"/>
          <w:tab w:val="left" w:pos="630"/>
        </w:tabs>
        <w:rPr>
          <w:b/>
          <w:bCs/>
        </w:rPr>
      </w:pPr>
      <w:r>
        <w:rPr>
          <w:b/>
          <w:bCs/>
        </w:rPr>
        <w:t>The budget unit head (usually PI) must sign this document. Budget changes involving “5” or “2-70xxx” accounts must ALWAYS be s</w:t>
      </w:r>
      <w:r w:rsidR="004E5315">
        <w:rPr>
          <w:b/>
          <w:bCs/>
        </w:rPr>
        <w:t>igned by the Office of Sponsored Programs</w:t>
      </w:r>
      <w:r>
        <w:rPr>
          <w:b/>
          <w:bCs/>
        </w:rPr>
        <w:t xml:space="preserve">. </w:t>
      </w:r>
    </w:p>
    <w:p w:rsidR="00B57228" w:rsidRDefault="00B57228">
      <w:pPr>
        <w:tabs>
          <w:tab w:val="left" w:pos="0"/>
          <w:tab w:val="left" w:pos="630"/>
        </w:tabs>
        <w:rPr>
          <w:b/>
          <w:bCs/>
          <w:sz w:val="24"/>
        </w:rPr>
        <w:sectPr w:rsidR="00B57228">
          <w:footerReference w:type="default" r:id="rId7"/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:rsidR="00B57228" w:rsidRDefault="00B57228">
      <w:pPr>
        <w:tabs>
          <w:tab w:val="left" w:pos="0"/>
          <w:tab w:val="left" w:pos="630"/>
        </w:tabs>
        <w:rPr>
          <w:b/>
          <w:bCs/>
        </w:rPr>
      </w:pPr>
    </w:p>
    <w:p w:rsidR="00B57228" w:rsidRDefault="00B57228">
      <w:pPr>
        <w:pStyle w:val="BodyText"/>
        <w:ind w:right="0"/>
        <w:sectPr w:rsidR="00B57228"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 w:space="720"/>
          </w:cols>
        </w:sectPr>
      </w:pPr>
    </w:p>
    <w:p w:rsidR="00B57228" w:rsidRDefault="00B57228">
      <w:pPr>
        <w:pStyle w:val="BodyText"/>
        <w:ind w:right="0"/>
      </w:pPr>
      <w:r>
        <w:t>Parts of a “Request for Budget Change” form: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Budget Change Number: this is assigned by Contract &amp; Grant Accounting after the form has been submitted and is used for tracking;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Date: Date of transaction origination;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Division/School &amp; Department: The unit  fiscally</w:t>
      </w:r>
    </w:p>
    <w:p w:rsidR="00B57228" w:rsidRDefault="00B57228">
      <w:pPr>
        <w:ind w:left="360" w:firstLine="360"/>
        <w:rPr>
          <w:b/>
          <w:bCs/>
          <w:sz w:val="16"/>
        </w:rPr>
      </w:pPr>
      <w:r>
        <w:rPr>
          <w:b/>
          <w:bCs/>
          <w:sz w:val="16"/>
        </w:rPr>
        <w:t xml:space="preserve"> responsible for the account;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I(ncrease)/D(ecrease): Transaction instruction to</w:t>
      </w:r>
    </w:p>
    <w:p w:rsidR="00B57228" w:rsidRDefault="00B57228">
      <w:pPr>
        <w:ind w:left="360" w:firstLine="360"/>
        <w:rPr>
          <w:b/>
          <w:bCs/>
          <w:sz w:val="16"/>
        </w:rPr>
      </w:pPr>
      <w:r>
        <w:rPr>
          <w:b/>
          <w:bCs/>
          <w:sz w:val="16"/>
        </w:rPr>
        <w:t xml:space="preserve"> Contract &amp; Grant Accounting;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Account Number: 5-xxxxx or 2-70xxxx;</w:t>
      </w:r>
    </w:p>
    <w:p w:rsidR="00B57228" w:rsidRDefault="00EE37FF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 xml:space="preserve">Account </w:t>
      </w:r>
      <w:r w:rsidR="00B57228">
        <w:rPr>
          <w:b/>
          <w:bCs/>
          <w:sz w:val="16"/>
        </w:rPr>
        <w:t xml:space="preserve">code: See </w:t>
      </w:r>
      <w:r>
        <w:rPr>
          <w:b/>
          <w:bCs/>
          <w:sz w:val="16"/>
        </w:rPr>
        <w:t xml:space="preserve">account </w:t>
      </w:r>
      <w:r w:rsidR="00B57228">
        <w:rPr>
          <w:b/>
          <w:bCs/>
          <w:sz w:val="16"/>
        </w:rPr>
        <w:t>code</w:t>
      </w:r>
      <w:r w:rsidR="004E5315">
        <w:rPr>
          <w:b/>
          <w:bCs/>
          <w:sz w:val="16"/>
        </w:rPr>
        <w:t xml:space="preserve"> list</w:t>
      </w:r>
      <w:r>
        <w:rPr>
          <w:b/>
          <w:bCs/>
          <w:sz w:val="16"/>
        </w:rPr>
        <w:t xml:space="preserve"> at </w:t>
      </w:r>
      <w:hyperlink r:id="rId8" w:history="1">
        <w:r w:rsidRPr="00863B51">
          <w:rPr>
            <w:rStyle w:val="Hyperlink"/>
            <w:b/>
            <w:bCs/>
            <w:sz w:val="16"/>
          </w:rPr>
          <w:t>www.uah.edu/admin/Finance/crosswalks.html</w:t>
        </w:r>
      </w:hyperlink>
      <w:r w:rsidR="00B57228">
        <w:rPr>
          <w:b/>
          <w:bCs/>
          <w:sz w:val="16"/>
        </w:rPr>
        <w:t>. Note: the “</w:t>
      </w:r>
      <w:r w:rsidR="00D91F8E">
        <w:rPr>
          <w:b/>
          <w:bCs/>
          <w:sz w:val="16"/>
        </w:rPr>
        <w:t>65</w:t>
      </w:r>
      <w:r w:rsidR="00B57228">
        <w:rPr>
          <w:b/>
          <w:bCs/>
          <w:sz w:val="16"/>
        </w:rPr>
        <w:t>00 (employee benefits) or “</w:t>
      </w:r>
      <w:r w:rsidR="00D91F8E">
        <w:rPr>
          <w:b/>
          <w:bCs/>
          <w:sz w:val="16"/>
        </w:rPr>
        <w:t>7</w:t>
      </w:r>
      <w:r w:rsidR="00B57228">
        <w:rPr>
          <w:b/>
          <w:bCs/>
          <w:sz w:val="16"/>
        </w:rPr>
        <w:t>000” (operating costs) do not require transactions at the subcode level;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 xml:space="preserve">Description: </w:t>
      </w:r>
      <w:r w:rsidR="00D91F8E">
        <w:rPr>
          <w:b/>
          <w:bCs/>
          <w:sz w:val="16"/>
        </w:rPr>
        <w:t xml:space="preserve">Account </w:t>
      </w:r>
      <w:r>
        <w:rPr>
          <w:b/>
          <w:bCs/>
          <w:sz w:val="16"/>
        </w:rPr>
        <w:t xml:space="preserve">code name (see </w:t>
      </w:r>
      <w:r w:rsidR="00D91F8E">
        <w:rPr>
          <w:b/>
          <w:bCs/>
          <w:sz w:val="16"/>
        </w:rPr>
        <w:t xml:space="preserve">account </w:t>
      </w:r>
      <w:r>
        <w:rPr>
          <w:b/>
          <w:bCs/>
          <w:sz w:val="16"/>
        </w:rPr>
        <w:t>code</w:t>
      </w:r>
      <w:r w:rsidR="004E5315">
        <w:rPr>
          <w:b/>
          <w:bCs/>
          <w:sz w:val="16"/>
        </w:rPr>
        <w:t xml:space="preserve"> list </w:t>
      </w:r>
      <w:r w:rsidR="00D91F8E">
        <w:rPr>
          <w:b/>
          <w:bCs/>
          <w:sz w:val="16"/>
        </w:rPr>
        <w:t xml:space="preserve"> at </w:t>
      </w:r>
      <w:hyperlink r:id="rId9" w:history="1">
        <w:r w:rsidR="00D91F8E" w:rsidRPr="00863B51">
          <w:rPr>
            <w:rStyle w:val="Hyperlink"/>
            <w:b/>
            <w:bCs/>
            <w:sz w:val="16"/>
          </w:rPr>
          <w:t>www.uah.edu/admin/Finance/crosswalks</w:t>
        </w:r>
      </w:hyperlink>
      <w:r>
        <w:rPr>
          <w:b/>
          <w:bCs/>
          <w:sz w:val="16"/>
        </w:rPr>
        <w:t>);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 xml:space="preserve">Amount to increase or decrease by </w:t>
      </w:r>
      <w:r w:rsidR="00D91F8E">
        <w:rPr>
          <w:b/>
          <w:bCs/>
          <w:sz w:val="16"/>
        </w:rPr>
        <w:t xml:space="preserve">account </w:t>
      </w:r>
      <w:r>
        <w:rPr>
          <w:b/>
          <w:bCs/>
          <w:sz w:val="16"/>
        </w:rPr>
        <w:t>code;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Description of the transaction: This is an official record of the transaction. Provide sufficient information to facilitate future inquiries.</w:t>
      </w:r>
    </w:p>
    <w:p w:rsidR="00B57228" w:rsidRDefault="00B57228">
      <w:pPr>
        <w:numPr>
          <w:ilvl w:val="0"/>
          <w:numId w:val="12"/>
        </w:numPr>
        <w:rPr>
          <w:b/>
          <w:bCs/>
          <w:sz w:val="16"/>
        </w:rPr>
      </w:pPr>
      <w:r>
        <w:rPr>
          <w:b/>
          <w:bCs/>
          <w:sz w:val="16"/>
        </w:rPr>
        <w:t>Signatures: Must have the budget unit head (or someone with signature authorit</w:t>
      </w:r>
      <w:r w:rsidR="004E5315">
        <w:rPr>
          <w:b/>
          <w:bCs/>
          <w:sz w:val="16"/>
        </w:rPr>
        <w:t>y) and a Office of Sponsored Programs’</w:t>
      </w:r>
      <w:r>
        <w:rPr>
          <w:b/>
          <w:bCs/>
          <w:sz w:val="16"/>
        </w:rPr>
        <w:t xml:space="preserve"> representative.</w:t>
      </w:r>
    </w:p>
    <w:bookmarkStart w:id="1" w:name="_MON_1031551925"/>
    <w:bookmarkStart w:id="2" w:name="_MON_1047809028"/>
    <w:bookmarkStart w:id="3" w:name="_MON_1047809062"/>
    <w:bookmarkStart w:id="4" w:name="_MON_1222258014"/>
    <w:bookmarkEnd w:id="1"/>
    <w:bookmarkEnd w:id="2"/>
    <w:bookmarkEnd w:id="3"/>
    <w:bookmarkEnd w:id="4"/>
    <w:p w:rsidR="00B57228" w:rsidRDefault="009F694A">
      <w:pPr>
        <w:ind w:left="360" w:firstLine="360"/>
        <w:rPr>
          <w:b/>
          <w:bCs/>
          <w:sz w:val="16"/>
        </w:rPr>
      </w:pPr>
      <w:r w:rsidRPr="009F694A">
        <w:rPr>
          <w:b/>
          <w:bCs/>
          <w:sz w:val="16"/>
        </w:rPr>
        <w:object w:dxaOrig="9638" w:dyaOrig="1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15.25pt" o:ole="">
            <v:imagedata r:id="rId10" o:title="" cropbottom="14157f" cropright="12422f"/>
          </v:shape>
          <o:OLEObject Type="Embed" ProgID="Excel.Sheet.8" ShapeID="_x0000_i1025" DrawAspect="Content" ObjectID="_1682334754" r:id="rId11"/>
        </w:object>
      </w:r>
    </w:p>
    <w:p w:rsidR="00B57228" w:rsidRDefault="00B57228">
      <w:pPr>
        <w:rPr>
          <w:b/>
          <w:bCs/>
          <w:sz w:val="16"/>
        </w:rPr>
        <w:sectPr w:rsidR="00B57228">
          <w:type w:val="continuous"/>
          <w:pgSz w:w="12240" w:h="15840"/>
          <w:pgMar w:top="1440" w:right="1800" w:bottom="1440" w:left="1800" w:header="720" w:footer="720" w:gutter="0"/>
          <w:cols w:num="2" w:space="180"/>
        </w:sectPr>
      </w:pPr>
    </w:p>
    <w:p w:rsidR="00B57228" w:rsidRDefault="00B57228">
      <w:pPr>
        <w:tabs>
          <w:tab w:val="left" w:pos="0"/>
          <w:tab w:val="left" w:pos="630"/>
        </w:tabs>
        <w:ind w:left="90"/>
        <w:jc w:val="center"/>
      </w:pPr>
      <w:r>
        <w:rPr>
          <w:rFonts w:ascii="Andy" w:hAnsi="Andy"/>
          <w:b/>
          <w:bCs/>
          <w:sz w:val="24"/>
        </w:rPr>
        <w:br w:type="page"/>
      </w:r>
      <w:r>
        <w:lastRenderedPageBreak/>
        <w:t>Sample Budget Changes</w:t>
      </w:r>
    </w:p>
    <w:p w:rsidR="00B57228" w:rsidRDefault="00B57228">
      <w:pPr>
        <w:pBdr>
          <w:bottom w:val="dotted" w:sz="24" w:space="1" w:color="auto"/>
        </w:pBdr>
        <w:rPr>
          <w:b/>
          <w:bCs/>
          <w:sz w:val="16"/>
        </w:rPr>
      </w:pPr>
    </w:p>
    <w:p w:rsidR="00B57228" w:rsidRDefault="00B57228">
      <w:pPr>
        <w:ind w:right="4320"/>
        <w:rPr>
          <w:b/>
          <w:bCs/>
          <w:sz w:val="16"/>
        </w:rPr>
      </w:pPr>
    </w:p>
    <w:p w:rsidR="00B57228" w:rsidRDefault="00B57228">
      <w:pPr>
        <w:rPr>
          <w:b/>
          <w:bCs/>
          <w:sz w:val="16"/>
        </w:rPr>
        <w:sectPr w:rsidR="00B57228" w:rsidSect="00A35366">
          <w:type w:val="continuous"/>
          <w:pgSz w:w="12240" w:h="15840"/>
          <w:pgMar w:top="1296" w:right="1584" w:bottom="1296" w:left="1584" w:header="720" w:footer="720" w:gutter="0"/>
          <w:cols w:space="720"/>
        </w:sectPr>
      </w:pPr>
    </w:p>
    <w:p w:rsidR="00B57228" w:rsidRDefault="00B57228">
      <w:pPr>
        <w:pStyle w:val="BodyText2"/>
        <w:rPr>
          <w:b w:val="0"/>
          <w:bCs w:val="0"/>
          <w:sz w:val="20"/>
        </w:rPr>
      </w:pPr>
      <w:r>
        <w:rPr>
          <w:sz w:val="20"/>
        </w:rPr>
        <w:t>Sample budget change 1:</w:t>
      </w:r>
      <w:r>
        <w:rPr>
          <w:b w:val="0"/>
          <w:bCs w:val="0"/>
          <w:sz w:val="20"/>
        </w:rPr>
        <w:t xml:space="preserve"> “PI  wants to move $5,000 from operating </w:t>
      </w:r>
      <w:r w:rsidR="00D91F8E">
        <w:rPr>
          <w:b w:val="0"/>
          <w:bCs w:val="0"/>
          <w:sz w:val="20"/>
        </w:rPr>
        <w:t xml:space="preserve">account </w:t>
      </w:r>
      <w:r>
        <w:rPr>
          <w:b w:val="0"/>
          <w:bCs w:val="0"/>
          <w:sz w:val="20"/>
        </w:rPr>
        <w:t xml:space="preserve">code to salaries to support a Research Associate” </w:t>
      </w:r>
    </w:p>
    <w:p w:rsidR="00B57228" w:rsidRDefault="00B57228"/>
    <w:p w:rsidR="00B57228" w:rsidRDefault="00B57228">
      <w:r>
        <w:t xml:space="preserve">Decrease </w:t>
      </w:r>
      <w:r w:rsidR="00D91F8E">
        <w:t xml:space="preserve">account </w:t>
      </w:r>
      <w:r>
        <w:t>code “</w:t>
      </w:r>
      <w:r w:rsidR="00D91F8E">
        <w:t>7</w:t>
      </w:r>
      <w:r>
        <w:t>000” in the amount of $5,000;</w:t>
      </w:r>
    </w:p>
    <w:p w:rsidR="00B57228" w:rsidRDefault="00B57228">
      <w:r>
        <w:t>Divide $5,000 by 1.</w:t>
      </w:r>
      <w:r w:rsidR="00D91F8E">
        <w:t>30</w:t>
      </w:r>
      <w:r>
        <w:t xml:space="preserve"> to determine amount to increase </w:t>
      </w:r>
      <w:r w:rsidR="00D91F8E">
        <w:t xml:space="preserve">account </w:t>
      </w:r>
      <w:r>
        <w:t>code “</w:t>
      </w:r>
      <w:r w:rsidR="00D91F8E">
        <w:t>615</w:t>
      </w:r>
      <w:r>
        <w:t>0” (Professional nonfaculty).</w:t>
      </w:r>
    </w:p>
    <w:p w:rsidR="00B57228" w:rsidRDefault="00B57228">
      <w:r>
        <w:t xml:space="preserve">Increase </w:t>
      </w:r>
      <w:r w:rsidR="00D91F8E">
        <w:t xml:space="preserve">account </w:t>
      </w:r>
      <w:r>
        <w:t>code “</w:t>
      </w:r>
      <w:r w:rsidR="00D91F8E">
        <w:t>615</w:t>
      </w:r>
      <w:r>
        <w:t xml:space="preserve">0” by $4,000 and increase </w:t>
      </w:r>
      <w:r w:rsidR="00D91F8E">
        <w:t xml:space="preserve">account </w:t>
      </w:r>
      <w:r>
        <w:t>code “</w:t>
      </w:r>
      <w:r w:rsidR="00D91F8E">
        <w:t>65</w:t>
      </w:r>
      <w:r>
        <w:t xml:space="preserve">00” by $1,000. (Fringe benefits are </w:t>
      </w:r>
      <w:r w:rsidR="00D91F8E">
        <w:t>30</w:t>
      </w:r>
      <w:r>
        <w:t xml:space="preserve">% of salary amount.) </w:t>
      </w:r>
    </w:p>
    <w:p w:rsidR="00B57228" w:rsidRDefault="00B57228">
      <w:pPr>
        <w:rPr>
          <w:sz w:val="16"/>
        </w:rPr>
      </w:pPr>
    </w:p>
    <w:p w:rsidR="00B57228" w:rsidRDefault="00224DEE">
      <w:pPr>
        <w:pBdr>
          <w:bottom w:val="dotted" w:sz="24" w:space="1" w:color="auto"/>
        </w:pBdr>
        <w:rPr>
          <w:sz w:val="16"/>
        </w:rPr>
      </w:pPr>
      <w:r w:rsidRPr="00A35366">
        <w:rPr>
          <w:noProof/>
          <w:sz w:val="16"/>
        </w:rPr>
        <w:drawing>
          <wp:inline distT="0" distB="0" distL="0" distR="0">
            <wp:extent cx="2743200" cy="1419225"/>
            <wp:effectExtent l="0" t="0" r="0" b="9525"/>
            <wp:docPr id="2" name="Picture 2" descr="budget ch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dget chang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28" w:rsidRDefault="00B57228">
      <w:pPr>
        <w:pBdr>
          <w:bottom w:val="dotted" w:sz="24" w:space="1" w:color="auto"/>
        </w:pBdr>
        <w:rPr>
          <w:sz w:val="16"/>
        </w:rPr>
      </w:pPr>
    </w:p>
    <w:p w:rsidR="00B57228" w:rsidRDefault="00B57228">
      <w:pPr>
        <w:rPr>
          <w:sz w:val="16"/>
        </w:rPr>
      </w:pPr>
    </w:p>
    <w:p w:rsidR="00B57228" w:rsidRDefault="00B57228">
      <w:pPr>
        <w:pStyle w:val="BodyText2"/>
        <w:rPr>
          <w:b w:val="0"/>
          <w:bCs w:val="0"/>
          <w:sz w:val="20"/>
        </w:rPr>
      </w:pPr>
      <w:r>
        <w:rPr>
          <w:sz w:val="20"/>
        </w:rPr>
        <w:t>Sample budget change 2</w:t>
      </w:r>
      <w:r>
        <w:rPr>
          <w:b w:val="0"/>
          <w:bCs w:val="0"/>
          <w:sz w:val="20"/>
        </w:rPr>
        <w:t>: “PI  wants to move $5,000 from salaries to operating to purchase supplies”</w:t>
      </w:r>
    </w:p>
    <w:p w:rsidR="00B57228" w:rsidRDefault="00B57228">
      <w:pPr>
        <w:pStyle w:val="Header"/>
        <w:tabs>
          <w:tab w:val="clear" w:pos="4320"/>
          <w:tab w:val="clear" w:pos="8640"/>
        </w:tabs>
      </w:pPr>
    </w:p>
    <w:p w:rsidR="00B57228" w:rsidRDefault="00B57228">
      <w:r>
        <w:t>Divide $5,000 by 1.</w:t>
      </w:r>
      <w:r w:rsidR="00D91F8E">
        <w:t>30</w:t>
      </w:r>
      <w:r>
        <w:t xml:space="preserve"> to determine amount to decrease the salary subcode;</w:t>
      </w:r>
    </w:p>
    <w:p w:rsidR="00B57228" w:rsidRDefault="00B57228">
      <w:r>
        <w:t xml:space="preserve">Decrease </w:t>
      </w:r>
      <w:r w:rsidR="00D91F8E">
        <w:t xml:space="preserve">account </w:t>
      </w:r>
      <w:r>
        <w:t>code “</w:t>
      </w:r>
      <w:r w:rsidR="00D91F8E">
        <w:t>615</w:t>
      </w:r>
      <w:r>
        <w:t>0” in the amount of $4,000;</w:t>
      </w:r>
    </w:p>
    <w:p w:rsidR="00B57228" w:rsidRDefault="00B57228">
      <w:r>
        <w:t xml:space="preserve">Decrease </w:t>
      </w:r>
      <w:r w:rsidR="00D91F8E">
        <w:t>account</w:t>
      </w:r>
      <w:r>
        <w:t>code “</w:t>
      </w:r>
      <w:r w:rsidR="00D91F8E">
        <w:t>65</w:t>
      </w:r>
      <w:r>
        <w:t>00” in the amount of $1,000;</w:t>
      </w:r>
    </w:p>
    <w:p w:rsidR="00B57228" w:rsidRDefault="00B57228">
      <w:r>
        <w:t xml:space="preserve">Increase </w:t>
      </w:r>
      <w:r w:rsidR="00D91F8E">
        <w:t xml:space="preserve">account </w:t>
      </w:r>
      <w:r>
        <w:t>code “</w:t>
      </w:r>
      <w:r w:rsidR="00D91F8E">
        <w:t>7</w:t>
      </w:r>
      <w:r>
        <w:t xml:space="preserve">000” in the amount of $5,000. </w:t>
      </w:r>
    </w:p>
    <w:p w:rsidR="009F694A" w:rsidRDefault="009F694A">
      <w:pPr>
        <w:rPr>
          <w:sz w:val="16"/>
        </w:rPr>
      </w:pPr>
    </w:p>
    <w:p w:rsidR="00B57228" w:rsidRDefault="00224DEE">
      <w:pPr>
        <w:rPr>
          <w:sz w:val="16"/>
        </w:rPr>
      </w:pPr>
      <w:r w:rsidRPr="00A35366">
        <w:rPr>
          <w:noProof/>
          <w:sz w:val="16"/>
        </w:rPr>
        <w:drawing>
          <wp:inline distT="0" distB="0" distL="0" distR="0">
            <wp:extent cx="2743200" cy="1457325"/>
            <wp:effectExtent l="0" t="0" r="0" b="9525"/>
            <wp:docPr id="3" name="Picture 3" descr="budget chan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get changes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28" w:rsidRDefault="00B57228">
      <w:pPr>
        <w:ind w:left="360"/>
        <w:rPr>
          <w:sz w:val="16"/>
        </w:rPr>
      </w:pPr>
    </w:p>
    <w:p w:rsidR="00B57228" w:rsidRDefault="00B57228">
      <w:pPr>
        <w:pStyle w:val="BodyText2"/>
        <w:rPr>
          <w:b w:val="0"/>
          <w:bCs w:val="0"/>
          <w:sz w:val="20"/>
        </w:rPr>
      </w:pPr>
      <w:r>
        <w:rPr>
          <w:sz w:val="20"/>
        </w:rPr>
        <w:t>Sample budget change 3:</w:t>
      </w:r>
      <w:r>
        <w:rPr>
          <w:b w:val="0"/>
          <w:bCs w:val="0"/>
          <w:sz w:val="20"/>
        </w:rPr>
        <w:t xml:space="preserve"> “PI  wants to move $10,000 from equipment (“</w:t>
      </w:r>
      <w:r w:rsidR="00D91F8E">
        <w:rPr>
          <w:b w:val="0"/>
          <w:bCs w:val="0"/>
          <w:sz w:val="20"/>
        </w:rPr>
        <w:t>81</w:t>
      </w:r>
      <w:r>
        <w:rPr>
          <w:b w:val="0"/>
          <w:bCs w:val="0"/>
          <w:sz w:val="20"/>
        </w:rPr>
        <w:t xml:space="preserve">00”) </w:t>
      </w:r>
      <w:r w:rsidR="00D91F8E">
        <w:rPr>
          <w:b w:val="0"/>
          <w:bCs w:val="0"/>
          <w:sz w:val="20"/>
        </w:rPr>
        <w:t xml:space="preserve">account </w:t>
      </w:r>
      <w:r>
        <w:rPr>
          <w:b w:val="0"/>
          <w:bCs w:val="0"/>
          <w:sz w:val="20"/>
        </w:rPr>
        <w:t>code to operating (</w:t>
      </w:r>
      <w:r w:rsidR="00D91F8E">
        <w:rPr>
          <w:b w:val="0"/>
          <w:bCs w:val="0"/>
          <w:sz w:val="20"/>
        </w:rPr>
        <w:t>“7</w:t>
      </w:r>
      <w:r>
        <w:rPr>
          <w:b w:val="0"/>
          <w:bCs w:val="0"/>
          <w:sz w:val="20"/>
        </w:rPr>
        <w:t xml:space="preserve">000”) </w:t>
      </w:r>
      <w:r w:rsidR="00D91F8E">
        <w:rPr>
          <w:b w:val="0"/>
          <w:bCs w:val="0"/>
          <w:sz w:val="20"/>
        </w:rPr>
        <w:t xml:space="preserve">account </w:t>
      </w:r>
      <w:r>
        <w:rPr>
          <w:b w:val="0"/>
          <w:bCs w:val="0"/>
          <w:sz w:val="20"/>
        </w:rPr>
        <w:t>code” (this is an account with 4</w:t>
      </w:r>
      <w:r w:rsidR="00D91F8E">
        <w:rPr>
          <w:b w:val="0"/>
          <w:bCs w:val="0"/>
          <w:sz w:val="20"/>
        </w:rPr>
        <w:t>6</w:t>
      </w:r>
      <w:r>
        <w:rPr>
          <w:b w:val="0"/>
          <w:bCs w:val="0"/>
          <w:sz w:val="20"/>
        </w:rPr>
        <w:t>.5% F&amp;A)</w:t>
      </w:r>
    </w:p>
    <w:p w:rsidR="00B57228" w:rsidRDefault="00B57228"/>
    <w:p w:rsidR="00B57228" w:rsidRDefault="00B57228">
      <w:r>
        <w:t>Divide $10,000 by 1.4</w:t>
      </w:r>
      <w:r w:rsidR="00D91F8E">
        <w:t>6</w:t>
      </w:r>
      <w:r>
        <w:t xml:space="preserve">5 to determine the amount of funds that can be moved to </w:t>
      </w:r>
      <w:r w:rsidR="00D91F8E">
        <w:t xml:space="preserve">account </w:t>
      </w:r>
      <w:r>
        <w:t>code “</w:t>
      </w:r>
      <w:r w:rsidR="00D91F8E">
        <w:t>7</w:t>
      </w:r>
      <w:r>
        <w:t>000”;</w:t>
      </w:r>
    </w:p>
    <w:p w:rsidR="00B57228" w:rsidRDefault="00B57228">
      <w:r>
        <w:t xml:space="preserve">Decrease </w:t>
      </w:r>
      <w:r w:rsidR="00D91F8E">
        <w:t xml:space="preserve">account </w:t>
      </w:r>
      <w:r>
        <w:t>code “</w:t>
      </w:r>
      <w:r w:rsidR="00D91F8E">
        <w:t>81</w:t>
      </w:r>
      <w:r>
        <w:t>00” by $10,000;</w:t>
      </w:r>
    </w:p>
    <w:p w:rsidR="00B57228" w:rsidRDefault="00B57228">
      <w:r>
        <w:t xml:space="preserve">Increase </w:t>
      </w:r>
      <w:r w:rsidR="00D91F8E">
        <w:t xml:space="preserve">account </w:t>
      </w:r>
      <w:r>
        <w:t>code “</w:t>
      </w:r>
      <w:r w:rsidR="00D91F8E">
        <w:t>7</w:t>
      </w:r>
      <w:r>
        <w:t>000” by $6,872.85;</w:t>
      </w:r>
    </w:p>
    <w:p w:rsidR="00B57228" w:rsidRDefault="00B57228">
      <w:r>
        <w:t xml:space="preserve">Increase </w:t>
      </w:r>
      <w:r w:rsidR="00D91F8E">
        <w:t xml:space="preserve">account </w:t>
      </w:r>
      <w:r>
        <w:t>code “</w:t>
      </w:r>
      <w:r w:rsidR="00D91F8E">
        <w:t>79</w:t>
      </w:r>
      <w:r>
        <w:t xml:space="preserve">00” by $3,127.15. </w:t>
      </w:r>
    </w:p>
    <w:p w:rsidR="00B57228" w:rsidRDefault="00B57228">
      <w:pPr>
        <w:ind w:left="360"/>
        <w:rPr>
          <w:sz w:val="16"/>
        </w:rPr>
      </w:pPr>
    </w:p>
    <w:p w:rsidR="006F7009" w:rsidRDefault="006F7009">
      <w:pPr>
        <w:ind w:left="360"/>
        <w:rPr>
          <w:sz w:val="16"/>
        </w:rPr>
      </w:pPr>
    </w:p>
    <w:p w:rsidR="00B57228" w:rsidRDefault="00224DEE">
      <w:pPr>
        <w:pBdr>
          <w:bottom w:val="dotted" w:sz="24" w:space="1" w:color="auto"/>
        </w:pBdr>
        <w:rPr>
          <w:sz w:val="16"/>
        </w:rPr>
      </w:pPr>
      <w:r w:rsidRPr="00CC4A84">
        <w:rPr>
          <w:noProof/>
          <w:sz w:val="16"/>
        </w:rPr>
        <w:drawing>
          <wp:inline distT="0" distB="0" distL="0" distR="0">
            <wp:extent cx="2743200" cy="1419225"/>
            <wp:effectExtent l="0" t="0" r="0" b="9525"/>
            <wp:docPr id="4" name="Picture 4" descr="budget chan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dget changes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09" w:rsidRDefault="006F7009">
      <w:pPr>
        <w:pBdr>
          <w:bottom w:val="dotted" w:sz="24" w:space="1" w:color="auto"/>
        </w:pBdr>
        <w:rPr>
          <w:sz w:val="16"/>
        </w:rPr>
      </w:pPr>
    </w:p>
    <w:p w:rsidR="00B57228" w:rsidRDefault="00B57228">
      <w:pPr>
        <w:rPr>
          <w:sz w:val="16"/>
        </w:rPr>
      </w:pPr>
    </w:p>
    <w:p w:rsidR="00B57228" w:rsidRDefault="00B57228">
      <w:pPr>
        <w:pStyle w:val="BodyText2"/>
        <w:rPr>
          <w:b w:val="0"/>
          <w:bCs w:val="0"/>
          <w:sz w:val="20"/>
        </w:rPr>
      </w:pPr>
      <w:r>
        <w:rPr>
          <w:sz w:val="20"/>
        </w:rPr>
        <w:t>Sample budget change 4</w:t>
      </w:r>
      <w:r>
        <w:rPr>
          <w:b w:val="0"/>
          <w:bCs w:val="0"/>
          <w:sz w:val="20"/>
        </w:rPr>
        <w:t>: “PI  wants to move $10,000 from operating (“</w:t>
      </w:r>
      <w:r w:rsidR="00D91F8E">
        <w:rPr>
          <w:b w:val="0"/>
          <w:bCs w:val="0"/>
          <w:sz w:val="20"/>
        </w:rPr>
        <w:t>7</w:t>
      </w:r>
      <w:r>
        <w:rPr>
          <w:b w:val="0"/>
          <w:bCs w:val="0"/>
          <w:sz w:val="20"/>
        </w:rPr>
        <w:t xml:space="preserve">000”) </w:t>
      </w:r>
      <w:r w:rsidR="00D91F8E">
        <w:rPr>
          <w:b w:val="0"/>
          <w:bCs w:val="0"/>
          <w:sz w:val="20"/>
        </w:rPr>
        <w:t xml:space="preserve">account </w:t>
      </w:r>
      <w:r>
        <w:rPr>
          <w:b w:val="0"/>
          <w:bCs w:val="0"/>
          <w:sz w:val="20"/>
        </w:rPr>
        <w:t>code to equipment “</w:t>
      </w:r>
      <w:r w:rsidR="00D91F8E">
        <w:rPr>
          <w:b w:val="0"/>
          <w:bCs w:val="0"/>
          <w:sz w:val="20"/>
        </w:rPr>
        <w:t>81</w:t>
      </w:r>
      <w:r>
        <w:rPr>
          <w:b w:val="0"/>
          <w:bCs w:val="0"/>
          <w:sz w:val="20"/>
        </w:rPr>
        <w:t xml:space="preserve">00”) </w:t>
      </w:r>
      <w:r w:rsidR="00D91F8E">
        <w:rPr>
          <w:b w:val="0"/>
          <w:bCs w:val="0"/>
          <w:sz w:val="20"/>
        </w:rPr>
        <w:t xml:space="preserve">account </w:t>
      </w:r>
      <w:r>
        <w:rPr>
          <w:b w:val="0"/>
          <w:bCs w:val="0"/>
          <w:sz w:val="20"/>
        </w:rPr>
        <w:t>code” (this is an account with 4</w:t>
      </w:r>
      <w:r w:rsidR="00D91F8E">
        <w:rPr>
          <w:b w:val="0"/>
          <w:bCs w:val="0"/>
          <w:sz w:val="20"/>
        </w:rPr>
        <w:t>6</w:t>
      </w:r>
      <w:r>
        <w:rPr>
          <w:b w:val="0"/>
          <w:bCs w:val="0"/>
          <w:sz w:val="20"/>
        </w:rPr>
        <w:t>.5% F&amp;A)</w:t>
      </w:r>
    </w:p>
    <w:p w:rsidR="00B57228" w:rsidRDefault="00B57228"/>
    <w:p w:rsidR="00B57228" w:rsidRDefault="00B57228">
      <w:pPr>
        <w:pStyle w:val="Header"/>
        <w:tabs>
          <w:tab w:val="clear" w:pos="4320"/>
          <w:tab w:val="clear" w:pos="8640"/>
        </w:tabs>
      </w:pPr>
      <w:r>
        <w:t>Divide $10,000 by 4</w:t>
      </w:r>
      <w:r w:rsidR="00D91F8E">
        <w:t>6</w:t>
      </w:r>
      <w:r>
        <w:t>.5%;</w:t>
      </w:r>
    </w:p>
    <w:p w:rsidR="00B57228" w:rsidRDefault="00B57228">
      <w:r>
        <w:t xml:space="preserve">Decrease </w:t>
      </w:r>
      <w:r w:rsidR="00D91F8E">
        <w:t xml:space="preserve">account </w:t>
      </w:r>
      <w:r>
        <w:t>code “</w:t>
      </w:r>
      <w:r w:rsidR="00D91F8E">
        <w:t>70</w:t>
      </w:r>
      <w:r>
        <w:t>00” by $6,872.85;</w:t>
      </w:r>
    </w:p>
    <w:p w:rsidR="00B57228" w:rsidRDefault="00B57228">
      <w:r>
        <w:t xml:space="preserve">Decrease </w:t>
      </w:r>
      <w:r w:rsidR="00D91F8E">
        <w:t xml:space="preserve">account </w:t>
      </w:r>
      <w:r>
        <w:t>code “</w:t>
      </w:r>
      <w:r w:rsidR="00D91F8E">
        <w:t>79</w:t>
      </w:r>
      <w:r>
        <w:t>00” by $3,127.15;</w:t>
      </w:r>
    </w:p>
    <w:p w:rsidR="00B57228" w:rsidRDefault="00B57228">
      <w:r>
        <w:t xml:space="preserve">Increase </w:t>
      </w:r>
      <w:r w:rsidR="00D91F8E">
        <w:t xml:space="preserve">account </w:t>
      </w:r>
      <w:r>
        <w:t>code “</w:t>
      </w:r>
      <w:r w:rsidR="00D91F8E">
        <w:t>81</w:t>
      </w:r>
      <w:r w:rsidR="00A35366">
        <w:t>00” by $10,000.</w:t>
      </w:r>
    </w:p>
    <w:p w:rsidR="009F694A" w:rsidRDefault="009F694A"/>
    <w:p w:rsidR="009F694A" w:rsidRDefault="009F694A"/>
    <w:p w:rsidR="009F694A" w:rsidRPr="00A35366" w:rsidRDefault="00224DEE">
      <w:pPr>
        <w:sectPr w:rsidR="009F694A" w:rsidRPr="00A35366">
          <w:type w:val="continuous"/>
          <w:pgSz w:w="12240" w:h="15840" w:code="1"/>
          <w:pgMar w:top="1440" w:right="1440" w:bottom="1440" w:left="1440" w:header="720" w:footer="720" w:gutter="0"/>
          <w:cols w:num="2" w:space="720"/>
        </w:sectPr>
      </w:pPr>
      <w:r>
        <w:rPr>
          <w:noProof/>
        </w:rPr>
        <w:drawing>
          <wp:inline distT="0" distB="0" distL="0" distR="0">
            <wp:extent cx="2743200" cy="1428750"/>
            <wp:effectExtent l="0" t="0" r="0" b="0"/>
            <wp:docPr id="5" name="Picture 5" descr="budget chang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dget changes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228" w:rsidRDefault="00B57228" w:rsidP="00A35366"/>
    <w:sectPr w:rsidR="00B57228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95" w:rsidRDefault="007C6F95">
      <w:r>
        <w:separator/>
      </w:r>
    </w:p>
  </w:endnote>
  <w:endnote w:type="continuationSeparator" w:id="0">
    <w:p w:rsidR="007C6F95" w:rsidRDefault="007C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5D" w:rsidRDefault="00B61D5D">
    <w:pPr>
      <w:pStyle w:val="Footer"/>
      <w:jc w:val="center"/>
      <w:rPr>
        <w:rFonts w:ascii="Comic Sans MS" w:hAnsi="Comic Sans MS"/>
        <w:b/>
        <w:bCs/>
      </w:rPr>
    </w:pPr>
    <w:r>
      <w:rPr>
        <w:rFonts w:ascii="Comic Sans MS" w:hAnsi="Comic Sans MS"/>
        <w:b/>
        <w:bCs/>
      </w:rPr>
      <w:t>For assistance, call your Contract Administrator in Office of Sponsored Programs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95" w:rsidRDefault="007C6F95">
      <w:r>
        <w:separator/>
      </w:r>
    </w:p>
  </w:footnote>
  <w:footnote w:type="continuationSeparator" w:id="0">
    <w:p w:rsidR="007C6F95" w:rsidRDefault="007C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5D7"/>
    <w:multiLevelType w:val="hybridMultilevel"/>
    <w:tmpl w:val="568CBD3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A3097"/>
    <w:multiLevelType w:val="hybridMultilevel"/>
    <w:tmpl w:val="92845E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123A"/>
    <w:multiLevelType w:val="hybridMultilevel"/>
    <w:tmpl w:val="7D1058C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E73F6"/>
    <w:multiLevelType w:val="hybridMultilevel"/>
    <w:tmpl w:val="82CC3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97DAC"/>
    <w:multiLevelType w:val="hybridMultilevel"/>
    <w:tmpl w:val="1A8826B8"/>
    <w:lvl w:ilvl="0" w:tplc="04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26C75083"/>
    <w:multiLevelType w:val="hybridMultilevel"/>
    <w:tmpl w:val="F6FE0AE0"/>
    <w:lvl w:ilvl="0" w:tplc="7CA4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76804"/>
    <w:multiLevelType w:val="hybridMultilevel"/>
    <w:tmpl w:val="3F484026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32E40CB7"/>
    <w:multiLevelType w:val="hybridMultilevel"/>
    <w:tmpl w:val="141CB294"/>
    <w:lvl w:ilvl="0" w:tplc="7CA4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4694C"/>
    <w:multiLevelType w:val="hybridMultilevel"/>
    <w:tmpl w:val="A6243116"/>
    <w:lvl w:ilvl="0" w:tplc="0F2C833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CF5933"/>
    <w:multiLevelType w:val="hybridMultilevel"/>
    <w:tmpl w:val="879AB008"/>
    <w:lvl w:ilvl="0" w:tplc="7CA4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14F6F"/>
    <w:multiLevelType w:val="hybridMultilevel"/>
    <w:tmpl w:val="5CA470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D68E7"/>
    <w:multiLevelType w:val="hybridMultilevel"/>
    <w:tmpl w:val="59A0B26E"/>
    <w:lvl w:ilvl="0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7B30A17"/>
    <w:multiLevelType w:val="hybridMultilevel"/>
    <w:tmpl w:val="732E0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F76BE"/>
    <w:multiLevelType w:val="hybridMultilevel"/>
    <w:tmpl w:val="5428D2E8"/>
    <w:lvl w:ilvl="0" w:tplc="0409000B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5F74973"/>
    <w:multiLevelType w:val="hybridMultilevel"/>
    <w:tmpl w:val="2786C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A3F14"/>
    <w:multiLevelType w:val="hybridMultilevel"/>
    <w:tmpl w:val="4ACE43B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F2302"/>
    <w:multiLevelType w:val="hybridMultilevel"/>
    <w:tmpl w:val="2BCA5B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4C2C39"/>
    <w:multiLevelType w:val="hybridMultilevel"/>
    <w:tmpl w:val="8F1CC8BC"/>
    <w:lvl w:ilvl="0" w:tplc="0409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4B2639E4"/>
    <w:multiLevelType w:val="hybridMultilevel"/>
    <w:tmpl w:val="2B1AE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224E"/>
    <w:multiLevelType w:val="hybridMultilevel"/>
    <w:tmpl w:val="92845E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F6C07"/>
    <w:multiLevelType w:val="hybridMultilevel"/>
    <w:tmpl w:val="4558934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DBD6CD9"/>
    <w:multiLevelType w:val="hybridMultilevel"/>
    <w:tmpl w:val="3C725594"/>
    <w:lvl w:ilvl="0" w:tplc="0409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5FB90F14"/>
    <w:multiLevelType w:val="hybridMultilevel"/>
    <w:tmpl w:val="3A9A7C50"/>
    <w:lvl w:ilvl="0" w:tplc="040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62703733"/>
    <w:multiLevelType w:val="hybridMultilevel"/>
    <w:tmpl w:val="BAF4CDDA"/>
    <w:lvl w:ilvl="0" w:tplc="040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3B601EF"/>
    <w:multiLevelType w:val="hybridMultilevel"/>
    <w:tmpl w:val="A37A0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064DA7"/>
    <w:multiLevelType w:val="hybridMultilevel"/>
    <w:tmpl w:val="79D68CE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A02C4"/>
    <w:multiLevelType w:val="hybridMultilevel"/>
    <w:tmpl w:val="91503562"/>
    <w:lvl w:ilvl="0" w:tplc="7CA4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C67BE9"/>
    <w:multiLevelType w:val="hybridMultilevel"/>
    <w:tmpl w:val="BDDE74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E1EBD"/>
    <w:multiLevelType w:val="hybridMultilevel"/>
    <w:tmpl w:val="F7DE900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21"/>
  </w:num>
  <w:num w:numId="7">
    <w:abstractNumId w:val="17"/>
  </w:num>
  <w:num w:numId="8">
    <w:abstractNumId w:val="11"/>
  </w:num>
  <w:num w:numId="9">
    <w:abstractNumId w:val="24"/>
  </w:num>
  <w:num w:numId="10">
    <w:abstractNumId w:val="23"/>
  </w:num>
  <w:num w:numId="11">
    <w:abstractNumId w:val="20"/>
  </w:num>
  <w:num w:numId="12">
    <w:abstractNumId w:val="12"/>
  </w:num>
  <w:num w:numId="13">
    <w:abstractNumId w:val="9"/>
  </w:num>
  <w:num w:numId="14">
    <w:abstractNumId w:val="26"/>
  </w:num>
  <w:num w:numId="15">
    <w:abstractNumId w:val="7"/>
  </w:num>
  <w:num w:numId="16">
    <w:abstractNumId w:val="5"/>
  </w:num>
  <w:num w:numId="17">
    <w:abstractNumId w:val="19"/>
  </w:num>
  <w:num w:numId="18">
    <w:abstractNumId w:val="25"/>
  </w:num>
  <w:num w:numId="19">
    <w:abstractNumId w:val="1"/>
  </w:num>
  <w:num w:numId="20">
    <w:abstractNumId w:val="15"/>
  </w:num>
  <w:num w:numId="21">
    <w:abstractNumId w:val="27"/>
  </w:num>
  <w:num w:numId="22">
    <w:abstractNumId w:val="10"/>
  </w:num>
  <w:num w:numId="23">
    <w:abstractNumId w:val="2"/>
  </w:num>
  <w:num w:numId="24">
    <w:abstractNumId w:val="0"/>
  </w:num>
  <w:num w:numId="25">
    <w:abstractNumId w:val="16"/>
  </w:num>
  <w:num w:numId="26">
    <w:abstractNumId w:val="8"/>
  </w:num>
  <w:num w:numId="27">
    <w:abstractNumId w:val="18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15"/>
    <w:rsid w:val="000E6EDC"/>
    <w:rsid w:val="00224DEE"/>
    <w:rsid w:val="004E5315"/>
    <w:rsid w:val="005D6909"/>
    <w:rsid w:val="006A4774"/>
    <w:rsid w:val="006F7009"/>
    <w:rsid w:val="007C6F95"/>
    <w:rsid w:val="009F694A"/>
    <w:rsid w:val="00A35366"/>
    <w:rsid w:val="00AF0FE6"/>
    <w:rsid w:val="00B57228"/>
    <w:rsid w:val="00B61D5D"/>
    <w:rsid w:val="00CC4A84"/>
    <w:rsid w:val="00D91F8E"/>
    <w:rsid w:val="00EC1285"/>
    <w:rsid w:val="00EE37FF"/>
    <w:rsid w:val="00EF4AA5"/>
    <w:rsid w:val="00F50629"/>
    <w:rsid w:val="00F7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4905-8C8E-4E7D-8CC5-EE56341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rFonts w:ascii="Comic Sans MS" w:hAnsi="Comic Sans MS"/>
      <w:b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bottom w:val="dotted" w:sz="24" w:space="1" w:color="auto"/>
      </w:pBdr>
      <w:jc w:val="center"/>
      <w:outlineLvl w:val="1"/>
    </w:pPr>
    <w:rPr>
      <w:rFonts w:ascii="Comic Sans MS" w:hAnsi="Comic Sans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line="240" w:lineRule="atLeast"/>
      <w:jc w:val="center"/>
    </w:pPr>
    <w:rPr>
      <w:b/>
      <w:iCs/>
      <w:sz w:val="24"/>
      <w:szCs w:val="24"/>
    </w:rPr>
  </w:style>
  <w:style w:type="paragraph" w:styleId="BodyText">
    <w:name w:val="Body Text"/>
    <w:basedOn w:val="Normal"/>
    <w:pPr>
      <w:ind w:right="4320"/>
    </w:pPr>
    <w:rPr>
      <w:rFonts w:ascii="Arial Black" w:hAnsi="Arial Black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b/>
      <w:bCs/>
      <w:sz w:val="16"/>
    </w:rPr>
  </w:style>
  <w:style w:type="character" w:styleId="Hyperlink">
    <w:name w:val="Hyperlink"/>
    <w:basedOn w:val="DefaultParagraphFont"/>
    <w:rsid w:val="00EE3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h.edu/admin/Finance/crosswalks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www.uah.edu/admin/Finance/crosswalk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4138</CharactersWithSpaces>
  <SharedDoc>false</SharedDoc>
  <HLinks>
    <vt:vector size="12" baseType="variant"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http://www.uah.edu/admin/Finance/crosswalks</vt:lpwstr>
      </vt:variant>
      <vt:variant>
        <vt:lpwstr/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http://www.uah.edu/admin/Finance/crosswalks.html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Pat Havard</dc:creator>
  <cp:keywords/>
  <dc:description/>
  <cp:lastModifiedBy>Katie McGinnis</cp:lastModifiedBy>
  <cp:revision>2</cp:revision>
  <cp:lastPrinted>2000-11-21T19:52:00Z</cp:lastPrinted>
  <dcterms:created xsi:type="dcterms:W3CDTF">2021-05-12T19:26:00Z</dcterms:created>
  <dcterms:modified xsi:type="dcterms:W3CDTF">2021-05-12T19:26:00Z</dcterms:modified>
</cp:coreProperties>
</file>