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7673" w14:textId="65FC767D" w:rsidR="00E00F53" w:rsidRDefault="00E00F53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  <w:r>
        <w:rPr>
          <w:rFonts w:ascii="Georgia" w:eastAsia="Times New Roman" w:hAnsi="Georgia" w:cs="Calibri"/>
          <w:color w:val="4472C4" w:themeColor="accent5"/>
          <w:sz w:val="24"/>
          <w:szCs w:val="24"/>
        </w:rPr>
        <w:t xml:space="preserve">Go to </w:t>
      </w:r>
      <w:r w:rsidR="006109D9">
        <w:rPr>
          <w:rFonts w:ascii="Georgia" w:eastAsia="Times New Roman" w:hAnsi="Georgia" w:cs="Calibri"/>
          <w:color w:val="4472C4" w:themeColor="accent5"/>
          <w:sz w:val="24"/>
          <w:szCs w:val="24"/>
        </w:rPr>
        <w:t>my.uah.edu</w:t>
      </w:r>
    </w:p>
    <w:p w14:paraId="7DAC01ED" w14:textId="215A872F" w:rsidR="00E00F53" w:rsidRDefault="00E00F53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</w:p>
    <w:p w14:paraId="2900CD86" w14:textId="010FBCEE" w:rsidR="006109D9" w:rsidRDefault="006109D9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  <w:r>
        <w:rPr>
          <w:rFonts w:ascii="Georgia" w:eastAsia="Times New Roman" w:hAnsi="Georgia" w:cs="Calibri"/>
          <w:color w:val="4472C4" w:themeColor="accent5"/>
          <w:sz w:val="24"/>
          <w:szCs w:val="24"/>
        </w:rPr>
        <w:t>This will take you to a list of items</w:t>
      </w:r>
    </w:p>
    <w:p w14:paraId="53CFA584" w14:textId="77777777" w:rsidR="006109D9" w:rsidRDefault="006109D9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</w:p>
    <w:p w14:paraId="5F25DFBA" w14:textId="2F930BBD" w:rsidR="00B13373" w:rsidRDefault="00B13373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  <w:r>
        <w:rPr>
          <w:rFonts w:ascii="Georgia" w:eastAsia="Times New Roman" w:hAnsi="Georgia" w:cs="Calibri"/>
          <w:color w:val="4472C4" w:themeColor="accent5"/>
          <w:sz w:val="24"/>
          <w:szCs w:val="24"/>
        </w:rPr>
        <w:t xml:space="preserve">Scroll to the bottom of the </w:t>
      </w:r>
      <w:r w:rsidR="006109D9">
        <w:rPr>
          <w:rFonts w:ascii="Georgia" w:eastAsia="Times New Roman" w:hAnsi="Georgia" w:cs="Calibri"/>
          <w:color w:val="4472C4" w:themeColor="accent5"/>
          <w:sz w:val="24"/>
          <w:szCs w:val="24"/>
        </w:rPr>
        <w:t>page</w:t>
      </w:r>
    </w:p>
    <w:p w14:paraId="589F54F4" w14:textId="43259FBA" w:rsidR="00B13373" w:rsidRDefault="00B13373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</w:p>
    <w:p w14:paraId="156D7B5D" w14:textId="15CF9A1A" w:rsidR="00B13373" w:rsidRDefault="00B13373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  <w:r>
        <w:rPr>
          <w:rFonts w:ascii="Georgia" w:eastAsia="Times New Roman" w:hAnsi="Georgia" w:cs="Calibri"/>
          <w:color w:val="4472C4" w:themeColor="accent5"/>
          <w:sz w:val="24"/>
          <w:szCs w:val="24"/>
        </w:rPr>
        <w:t>You will see Banner Links</w:t>
      </w:r>
    </w:p>
    <w:p w14:paraId="5857891F" w14:textId="77777777" w:rsidR="00B13373" w:rsidRDefault="00B13373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</w:p>
    <w:p w14:paraId="4AD2CD5E" w14:textId="21EB5583" w:rsidR="00BD155E" w:rsidRDefault="00B13373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  <w:r>
        <w:rPr>
          <w:rFonts w:ascii="Georgia" w:eastAsia="Times New Roman" w:hAnsi="Georgia" w:cs="Calibri"/>
          <w:color w:val="4472C4" w:themeColor="accent5"/>
          <w:sz w:val="24"/>
          <w:szCs w:val="24"/>
        </w:rPr>
        <w:t xml:space="preserve">Click on Self-Service Banner (v. </w:t>
      </w:r>
      <w:r w:rsidR="006019E7">
        <w:rPr>
          <w:rFonts w:ascii="Georgia" w:eastAsia="Times New Roman" w:hAnsi="Georgia" w:cs="Calibri"/>
          <w:color w:val="4472C4" w:themeColor="accent5"/>
          <w:sz w:val="24"/>
          <w:szCs w:val="24"/>
        </w:rPr>
        <w:t>9</w:t>
      </w:r>
      <w:r>
        <w:rPr>
          <w:rFonts w:ascii="Georgia" w:eastAsia="Times New Roman" w:hAnsi="Georgia" w:cs="Calibri"/>
          <w:color w:val="4472C4" w:themeColor="accent5"/>
          <w:sz w:val="24"/>
          <w:szCs w:val="24"/>
        </w:rPr>
        <w:t>)</w:t>
      </w:r>
    </w:p>
    <w:p w14:paraId="12288865" w14:textId="380541C4" w:rsidR="00B13373" w:rsidRDefault="00B13373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</w:p>
    <w:p w14:paraId="3CB8C316" w14:textId="37360F07" w:rsidR="00B13373" w:rsidRDefault="00B13373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  <w:r>
        <w:rPr>
          <w:rFonts w:ascii="Georgia" w:eastAsia="Times New Roman" w:hAnsi="Georgia" w:cs="Calibri"/>
          <w:color w:val="4472C4" w:themeColor="accent5"/>
          <w:sz w:val="24"/>
          <w:szCs w:val="24"/>
        </w:rPr>
        <w:t xml:space="preserve">Click Employee </w:t>
      </w:r>
    </w:p>
    <w:p w14:paraId="0DDBD160" w14:textId="44FC0E5D" w:rsidR="006019E7" w:rsidRDefault="006019E7" w:rsidP="00BD155E">
      <w:pPr>
        <w:spacing w:after="0" w:line="240" w:lineRule="auto"/>
        <w:rPr>
          <w:rFonts w:ascii="Calibri" w:eastAsia="Times New Roman" w:hAnsi="Calibri" w:cs="Calibri"/>
          <w:color w:val="4472C4" w:themeColor="accent5"/>
        </w:rPr>
      </w:pPr>
    </w:p>
    <w:p w14:paraId="14BFF25C" w14:textId="06007536" w:rsidR="006019E7" w:rsidRPr="006019E7" w:rsidRDefault="006019E7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  <w:r>
        <w:rPr>
          <w:rFonts w:ascii="Georgia" w:eastAsia="Times New Roman" w:hAnsi="Georgia" w:cs="Calibri"/>
          <w:color w:val="4472C4" w:themeColor="accent5"/>
          <w:sz w:val="24"/>
          <w:szCs w:val="24"/>
        </w:rPr>
        <w:t>This will take you your dashboard</w:t>
      </w:r>
      <w:r>
        <w:rPr>
          <w:rFonts w:ascii="Georgia" w:eastAsia="Times New Roman" w:hAnsi="Georgia" w:cs="Calibri"/>
          <w:color w:val="4472C4" w:themeColor="accent5"/>
          <w:sz w:val="24"/>
          <w:szCs w:val="24"/>
        </w:rPr>
        <w:tab/>
      </w:r>
    </w:p>
    <w:p w14:paraId="4A092449" w14:textId="63519CDC" w:rsidR="00BD155E" w:rsidRPr="00BD155E" w:rsidRDefault="00BD155E" w:rsidP="00BD155E">
      <w:pPr>
        <w:spacing w:after="0" w:line="240" w:lineRule="auto"/>
        <w:rPr>
          <w:rFonts w:ascii="Calibri" w:eastAsia="Times New Roman" w:hAnsi="Calibri" w:cs="Calibri"/>
          <w:color w:val="4472C4" w:themeColor="accent5"/>
        </w:rPr>
      </w:pPr>
      <w:r w:rsidRPr="00BD155E">
        <w:rPr>
          <w:rFonts w:ascii="Georgia" w:eastAsia="Times New Roman" w:hAnsi="Georgia" w:cs="Calibri"/>
          <w:color w:val="4472C4" w:themeColor="accent5"/>
          <w:sz w:val="24"/>
          <w:szCs w:val="24"/>
        </w:rPr>
        <w:t> </w:t>
      </w:r>
    </w:p>
    <w:p w14:paraId="5BC1DE0F" w14:textId="1F8B7582" w:rsidR="00BD155E" w:rsidRDefault="00BD155E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  <w:r w:rsidRPr="00BD155E">
        <w:rPr>
          <w:rFonts w:ascii="Georgia" w:eastAsia="Times New Roman" w:hAnsi="Georgia" w:cs="Calibri"/>
          <w:color w:val="4472C4" w:themeColor="accent5"/>
          <w:sz w:val="24"/>
          <w:szCs w:val="24"/>
        </w:rPr>
        <w:t>Click on Tax</w:t>
      </w:r>
      <w:r w:rsidR="006019E7">
        <w:rPr>
          <w:rFonts w:ascii="Georgia" w:eastAsia="Times New Roman" w:hAnsi="Georgia" w:cs="Calibri"/>
          <w:color w:val="4472C4" w:themeColor="accent5"/>
          <w:sz w:val="24"/>
          <w:szCs w:val="24"/>
        </w:rPr>
        <w:t>es</w:t>
      </w:r>
    </w:p>
    <w:p w14:paraId="4427C1D6" w14:textId="4443FEC4" w:rsidR="006109D9" w:rsidRDefault="006109D9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</w:p>
    <w:p w14:paraId="7F917EBD" w14:textId="03F2C9F0" w:rsidR="006109D9" w:rsidRDefault="006109D9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  <w:r>
        <w:rPr>
          <w:rFonts w:ascii="Georgia" w:eastAsia="Times New Roman" w:hAnsi="Georgia" w:cs="Calibri"/>
          <w:color w:val="4472C4" w:themeColor="accent5"/>
          <w:sz w:val="24"/>
          <w:szCs w:val="24"/>
        </w:rPr>
        <w:t>Click W-4 Withholding Allowance Certificate</w:t>
      </w:r>
    </w:p>
    <w:p w14:paraId="717505EB" w14:textId="3E78135C" w:rsidR="006109D9" w:rsidRPr="00BD155E" w:rsidRDefault="006109D9" w:rsidP="00BD155E">
      <w:pPr>
        <w:spacing w:after="0" w:line="240" w:lineRule="auto"/>
        <w:rPr>
          <w:rFonts w:ascii="Calibri" w:eastAsia="Times New Roman" w:hAnsi="Calibri" w:cs="Calibri"/>
          <w:color w:val="4472C4" w:themeColor="accent5"/>
        </w:rPr>
      </w:pPr>
    </w:p>
    <w:p w14:paraId="3770C19D" w14:textId="4E0AE2A0" w:rsidR="00BD155E" w:rsidRDefault="006019E7" w:rsidP="00BD155E">
      <w:pPr>
        <w:spacing w:after="0" w:line="240" w:lineRule="auto"/>
        <w:rPr>
          <w:rFonts w:ascii="Georgia" w:eastAsia="Times New Roman" w:hAnsi="Georgia" w:cs="Times New Roman"/>
          <w:color w:val="4472C4" w:themeColor="accent5"/>
          <w:sz w:val="24"/>
          <w:szCs w:val="24"/>
        </w:rPr>
      </w:pPr>
      <w:r>
        <w:rPr>
          <w:rFonts w:ascii="Georgia" w:eastAsia="Times New Roman" w:hAnsi="Georgia" w:cs="Times New Roman"/>
          <w:color w:val="4472C4" w:themeColor="accent5"/>
          <w:sz w:val="24"/>
          <w:szCs w:val="24"/>
        </w:rPr>
        <w:t>This will take you to your current Federal tax withholdings</w:t>
      </w:r>
    </w:p>
    <w:p w14:paraId="5C2EFB81" w14:textId="77777777" w:rsidR="00B13373" w:rsidRPr="00BD155E" w:rsidRDefault="00B13373" w:rsidP="00BD155E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</w:p>
    <w:p w14:paraId="7BC0678B" w14:textId="43BF71D9" w:rsidR="00BD155E" w:rsidRDefault="00BD155E" w:rsidP="00BD155E">
      <w:pPr>
        <w:spacing w:after="0" w:line="240" w:lineRule="auto"/>
        <w:rPr>
          <w:rFonts w:ascii="Georgia" w:eastAsia="Times New Roman" w:hAnsi="Georgia" w:cs="Times New Roman"/>
          <w:color w:val="4472C4" w:themeColor="accent5"/>
          <w:sz w:val="24"/>
          <w:szCs w:val="24"/>
        </w:rPr>
      </w:pPr>
      <w:r w:rsidRPr="00BD155E">
        <w:rPr>
          <w:rFonts w:ascii="Georgia" w:eastAsia="Times New Roman" w:hAnsi="Georgia" w:cs="Times New Roman"/>
          <w:color w:val="4472C4" w:themeColor="accent5"/>
          <w:sz w:val="24"/>
          <w:szCs w:val="24"/>
        </w:rPr>
        <w:t xml:space="preserve">Scroll to the bottom of the form </w:t>
      </w:r>
      <w:r w:rsidR="006019E7">
        <w:rPr>
          <w:rFonts w:ascii="Georgia" w:eastAsia="Times New Roman" w:hAnsi="Georgia" w:cs="Times New Roman"/>
          <w:color w:val="4472C4" w:themeColor="accent5"/>
          <w:sz w:val="24"/>
          <w:szCs w:val="24"/>
        </w:rPr>
        <w:t xml:space="preserve">(in the middle) </w:t>
      </w:r>
      <w:r w:rsidRPr="00BD155E">
        <w:rPr>
          <w:rFonts w:ascii="Georgia" w:eastAsia="Times New Roman" w:hAnsi="Georgia" w:cs="Times New Roman"/>
          <w:color w:val="4472C4" w:themeColor="accent5"/>
          <w:sz w:val="24"/>
          <w:szCs w:val="24"/>
        </w:rPr>
        <w:t>and click on update</w:t>
      </w:r>
    </w:p>
    <w:p w14:paraId="14BE72F5" w14:textId="77777777" w:rsidR="00B13373" w:rsidRPr="00BD155E" w:rsidRDefault="00B13373" w:rsidP="00BD155E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</w:p>
    <w:p w14:paraId="1F513297" w14:textId="57168D92" w:rsidR="00BD155E" w:rsidRDefault="00BD155E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  <w:r w:rsidRPr="00BD155E">
        <w:rPr>
          <w:rFonts w:ascii="Georgia" w:eastAsia="Times New Roman" w:hAnsi="Georgia" w:cs="Calibri"/>
          <w:color w:val="4472C4" w:themeColor="accent5"/>
          <w:sz w:val="24"/>
          <w:szCs w:val="24"/>
        </w:rPr>
        <w:t>This will take you to the page for you to update your information</w:t>
      </w:r>
    </w:p>
    <w:p w14:paraId="1741FC6C" w14:textId="576D7E1C" w:rsidR="00B63432" w:rsidRDefault="00B63432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</w:p>
    <w:p w14:paraId="1E8BD875" w14:textId="06D5CC7E" w:rsidR="00B63432" w:rsidRDefault="00812EEF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  <w:r>
        <w:rPr>
          <w:rFonts w:ascii="Georgia" w:eastAsia="Times New Roman" w:hAnsi="Georgia" w:cs="Calibri"/>
          <w:color w:val="4472C4" w:themeColor="accent5"/>
          <w:sz w:val="24"/>
          <w:szCs w:val="24"/>
        </w:rPr>
        <w:t xml:space="preserve">If you choose to complete the paper form, please email them to </w:t>
      </w:r>
      <w:hyperlink r:id="rId4" w:history="1">
        <w:r w:rsidRPr="00834C20">
          <w:rPr>
            <w:rStyle w:val="Hyperlink"/>
            <w:rFonts w:ascii="Georgia" w:eastAsia="Times New Roman" w:hAnsi="Georgia" w:cs="Calibri"/>
            <w:sz w:val="24"/>
            <w:szCs w:val="24"/>
          </w:rPr>
          <w:t>payroll@uah.edu</w:t>
        </w:r>
      </w:hyperlink>
      <w:r>
        <w:rPr>
          <w:rFonts w:ascii="Georgia" w:eastAsia="Times New Roman" w:hAnsi="Georgia" w:cs="Calibri"/>
          <w:color w:val="4472C4" w:themeColor="accent5"/>
          <w:sz w:val="24"/>
          <w:szCs w:val="24"/>
        </w:rPr>
        <w:t xml:space="preserve"> or bring them by the Payroll Office (SKH 151)</w:t>
      </w:r>
    </w:p>
    <w:p w14:paraId="6B1C5313" w14:textId="77777777" w:rsidR="00812EEF" w:rsidRDefault="00812EEF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</w:p>
    <w:p w14:paraId="568D3AD3" w14:textId="42B8DDEB" w:rsidR="00B63432" w:rsidRDefault="00B63432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  <w:r>
        <w:rPr>
          <w:rFonts w:ascii="Georgia" w:eastAsia="Times New Roman" w:hAnsi="Georgia" w:cs="Calibri"/>
          <w:color w:val="4472C4" w:themeColor="accent5"/>
          <w:sz w:val="24"/>
          <w:szCs w:val="24"/>
        </w:rPr>
        <w:t>Links to Federal and Alabama State Tax:</w:t>
      </w:r>
    </w:p>
    <w:p w14:paraId="49265617" w14:textId="77777777" w:rsidR="00812EEF" w:rsidRDefault="00812EEF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</w:p>
    <w:p w14:paraId="1F8BDC58" w14:textId="46BB4C53" w:rsidR="00B63432" w:rsidRDefault="00015749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  <w:hyperlink r:id="rId5" w:history="1">
        <w:r w:rsidR="00812EEF" w:rsidRPr="00834C20">
          <w:rPr>
            <w:rStyle w:val="Hyperlink"/>
            <w:rFonts w:ascii="Georgia" w:eastAsia="Times New Roman" w:hAnsi="Georgia" w:cs="Calibri"/>
            <w:sz w:val="24"/>
            <w:szCs w:val="24"/>
          </w:rPr>
          <w:t>https://www.irs.gov/pub/irs-pdf/fw4.pdf</w:t>
        </w:r>
      </w:hyperlink>
    </w:p>
    <w:p w14:paraId="40B47F49" w14:textId="77777777" w:rsidR="00812EEF" w:rsidRDefault="00812EEF" w:rsidP="00BD155E">
      <w:pPr>
        <w:spacing w:after="0" w:line="240" w:lineRule="auto"/>
        <w:rPr>
          <w:rFonts w:ascii="Georgia" w:eastAsia="Times New Roman" w:hAnsi="Georgia" w:cs="Calibri"/>
          <w:color w:val="4472C4" w:themeColor="accent5"/>
          <w:sz w:val="24"/>
          <w:szCs w:val="24"/>
        </w:rPr>
      </w:pPr>
    </w:p>
    <w:p w14:paraId="5CC04999" w14:textId="596D1023" w:rsidR="00B63432" w:rsidRDefault="00B63432" w:rsidP="00BD155E">
      <w:pPr>
        <w:spacing w:after="0" w:line="240" w:lineRule="auto"/>
        <w:rPr>
          <w:rFonts w:ascii="Calibri" w:eastAsia="Times New Roman" w:hAnsi="Calibri" w:cs="Calibri"/>
          <w:color w:val="4472C4" w:themeColor="accent5"/>
        </w:rPr>
      </w:pPr>
    </w:p>
    <w:p w14:paraId="090E7E56" w14:textId="50BE5FB2" w:rsidR="00BD155E" w:rsidRDefault="00812EEF" w:rsidP="00BD155E">
      <w:pPr>
        <w:spacing w:after="0" w:line="240" w:lineRule="auto"/>
        <w:rPr>
          <w:rFonts w:ascii="Calibri" w:eastAsia="Times New Roman" w:hAnsi="Calibri" w:cs="Calibri"/>
          <w:color w:val="4472C4" w:themeColor="accent5"/>
        </w:rPr>
      </w:pPr>
      <w:r w:rsidRPr="00812EEF">
        <w:rPr>
          <w:rFonts w:ascii="Calibri" w:eastAsia="Times New Roman" w:hAnsi="Calibri" w:cs="Calibri"/>
          <w:color w:val="4472C4" w:themeColor="accent5"/>
        </w:rPr>
        <w:t>https://www.irs.gov/pub/irs-pdf/fw4.pdf</w:t>
      </w:r>
    </w:p>
    <w:p w14:paraId="3295ADF3" w14:textId="77777777" w:rsidR="00812EEF" w:rsidRDefault="00812EEF" w:rsidP="00BD155E">
      <w:pPr>
        <w:spacing w:after="0" w:line="240" w:lineRule="auto"/>
        <w:rPr>
          <w:rFonts w:ascii="Calibri" w:eastAsia="Times New Roman" w:hAnsi="Calibri" w:cs="Calibri"/>
          <w:color w:val="4472C4" w:themeColor="accent5"/>
        </w:rPr>
      </w:pPr>
    </w:p>
    <w:p w14:paraId="3250A13E" w14:textId="6C2B6034" w:rsidR="00B63432" w:rsidRPr="00BD155E" w:rsidRDefault="00B63432" w:rsidP="00BD155E">
      <w:pPr>
        <w:spacing w:after="0" w:line="240" w:lineRule="auto"/>
        <w:rPr>
          <w:rFonts w:ascii="Calibri" w:eastAsia="Times New Roman" w:hAnsi="Calibri" w:cs="Calibri"/>
          <w:color w:val="4472C4" w:themeColor="accent5"/>
        </w:rPr>
      </w:pPr>
    </w:p>
    <w:sectPr w:rsidR="00B63432" w:rsidRPr="00BD1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5E"/>
    <w:rsid w:val="00015749"/>
    <w:rsid w:val="00075D66"/>
    <w:rsid w:val="006019E7"/>
    <w:rsid w:val="006109D9"/>
    <w:rsid w:val="00812EEF"/>
    <w:rsid w:val="00B13373"/>
    <w:rsid w:val="00B63432"/>
    <w:rsid w:val="00BB6FD2"/>
    <w:rsid w:val="00BD155E"/>
    <w:rsid w:val="00E0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2F45"/>
  <w15:chartTrackingRefBased/>
  <w15:docId w15:val="{D0244391-E0AF-4DDE-BB11-FD3FAC7A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rs.gov/pub/irs-pdf/fw4.pdf" TargetMode="External"/><Relationship Id="rId4" Type="http://schemas.openxmlformats.org/officeDocument/2006/relationships/hyperlink" Target="mailto:payroll@u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in Huntsville OIT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Diane Gibbs</dc:creator>
  <cp:keywords/>
  <dc:description/>
  <cp:lastModifiedBy>Brandy L Nicholson</cp:lastModifiedBy>
  <cp:revision>2</cp:revision>
  <dcterms:created xsi:type="dcterms:W3CDTF">2025-06-04T15:53:00Z</dcterms:created>
  <dcterms:modified xsi:type="dcterms:W3CDTF">2025-06-04T15:53:00Z</dcterms:modified>
</cp:coreProperties>
</file>