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AA270D" w:rsidRDefault="001F7A4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0"/>
          <w:szCs w:val="30"/>
        </w:rPr>
        <w:t>S.R. 22/23-03</w:t>
      </w:r>
    </w:p>
    <w:p w14:paraId="00000002" w14:textId="77777777" w:rsidR="00AA270D" w:rsidRDefault="001F7A4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Online Attendance and Voting for Faculty Senate and Senate Committee Meetings</w:t>
      </w:r>
    </w:p>
    <w:p w14:paraId="00000003" w14:textId="77777777" w:rsidR="00AA270D" w:rsidRDefault="00AA27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Bill History:</w:t>
      </w:r>
    </w:p>
    <w:p w14:paraId="00000005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Presented to FSEC for first reading Thursday Oct 13, 2022</w:t>
      </w:r>
    </w:p>
    <w:p w14:paraId="00000006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Presented to the Faculty Senate for second reading Thursday Oct 22, 2022</w:t>
      </w:r>
    </w:p>
    <w:p w14:paraId="00000007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Passed second reading unanimously (no third reading necessary)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Sent to admin for response November 16, 2022</w:t>
      </w:r>
    </w:p>
    <w:p w14:paraId="00000009" w14:textId="77777777" w:rsidR="00AA270D" w:rsidRDefault="00AA270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WHEREAS, the Faculty Senate of the University of Alabama in Huntsville (UAH) conducts its meetings according to By-Laws Of The Faculty Senate, and</w:t>
      </w:r>
    </w:p>
    <w:p w14:paraId="0000000B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C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WHEREAS, the rules in Section VI of the By-Laws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may be construed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requiring in-person attendance wherever “attendance” is mentioned in the By-Laws, and</w:t>
      </w:r>
    </w:p>
    <w:p w14:paraId="0000000D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WHEREAS, COVID-19 has highlighted the need to conduct business when in-person attendance is unsaf</w:t>
      </w:r>
      <w:r>
        <w:rPr>
          <w:rFonts w:ascii="Times New Roman" w:eastAsia="Times New Roman" w:hAnsi="Times New Roman" w:cs="Times New Roman"/>
          <w:sz w:val="24"/>
          <w:szCs w:val="24"/>
        </w:rPr>
        <w:t>e, prohibited, or otherwise restricted, and</w:t>
      </w:r>
    </w:p>
    <w:p w14:paraId="0000000F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WHEREAS, video technological methods exist for hosting groups of attendees where they are not physically co-located,</w:t>
      </w:r>
    </w:p>
    <w:p w14:paraId="00000011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2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THEREFORE, BE IT RESOLVED that the By-Laws of the Faculty Senate be amended to include the following as Section VI, paragraphs H and I:</w:t>
      </w:r>
    </w:p>
    <w:p w14:paraId="00000013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4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If conducting in-person, Senate meetings is difficult or impossible due to extenuating limitations or restrictions,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then the Senate President or the Executive Committee may choose to employ technological methods to conduct the Senate meeting, as though it were held in-person, via “online attendance” as long as the following conditions are met: 1) Potential attendees 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informed of the method to be used at least 24 hours beforehand; 2) Online attendees can be reasonably expected to have access to the technology for this purpose; 3) The method has means to ensure that the identity of each online attendee can be known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attendees for purposes of a roll call; and, 4) The method provides access through the institution’s tele/video-conferencing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technology (e.g. Zoom, Google Meets) so that all attendees (whether in-person or online) should be able to hear what is said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each other, see whatever is displayed, make motions, speak in debate, and vote such that an accurate tally can be made. Additionally, during regularly scheduled in-person meetings, if a member is unable to attend in person due to extenuating circumstances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(e.g. illness), they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may, upon written petition to the President-Elect or relevant committee chair, pa</w:t>
      </w:r>
      <w:r>
        <w:rPr>
          <w:rFonts w:ascii="Times New Roman" w:eastAsia="Times New Roman" w:hAnsi="Times New Roman" w:cs="Times New Roman"/>
          <w:sz w:val="24"/>
          <w:szCs w:val="24"/>
        </w:rPr>
        <w:t>rticipate via online attendance. Rules concerning quorum and proxies are not affected. Online attendance under the terms of this paragraph will be conside</w:t>
      </w:r>
      <w:r>
        <w:rPr>
          <w:rFonts w:ascii="Times New Roman" w:eastAsia="Times New Roman" w:hAnsi="Times New Roman" w:cs="Times New Roman"/>
          <w:sz w:val="24"/>
          <w:szCs w:val="24"/>
        </w:rPr>
        <w:t>red “attendance” as it is used in these By-Laws.</w:t>
      </w:r>
    </w:p>
    <w:p w14:paraId="00000015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6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Absent extenuating circumstances, committees may vote in person to employ technological methods to conduct further committee meetings via online attendance. Conditions 1-4 in Section VI.H (above) must b</w:t>
      </w:r>
      <w:r>
        <w:rPr>
          <w:rFonts w:ascii="Times New Roman" w:eastAsia="Times New Roman" w:hAnsi="Times New Roman" w:cs="Times New Roman"/>
          <w:sz w:val="24"/>
          <w:szCs w:val="24"/>
        </w:rPr>
        <w:t>e satisfied to allow for online attendance. Additionally, any member of the Committee can petition the Chair to have an in-person meeting. However, no such petition shall be in order if an in-person meeting is impossible due to governmental or university r</w:t>
      </w:r>
      <w:r>
        <w:rPr>
          <w:rFonts w:ascii="Times New Roman" w:eastAsia="Times New Roman" w:hAnsi="Times New Roman" w:cs="Times New Roman"/>
          <w:sz w:val="24"/>
          <w:szCs w:val="24"/>
        </w:rPr>
        <w:t>estrictions. Rules concerning quorum and proxies are not affected. Online attendance under the terms of this paragraph will be considered “attendance” as it is used in these By-Laws.</w:t>
      </w:r>
    </w:p>
    <w:p w14:paraId="00000017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8" w14:textId="77777777" w:rsidR="00AA270D" w:rsidRDefault="001F7A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BE IT FURTHER RESOLVED, that upon taking effect, these by-laws cha</w:t>
      </w:r>
      <w:r>
        <w:rPr>
          <w:rFonts w:ascii="Times New Roman" w:eastAsia="Times New Roman" w:hAnsi="Times New Roman" w:cs="Times New Roman"/>
          <w:sz w:val="24"/>
          <w:szCs w:val="24"/>
        </w:rPr>
        <w:t>nges shall be shown in the official, published Senate By-Laws at the Senate’s website.</w:t>
      </w:r>
    </w:p>
    <w:sectPr w:rsidR="00AA27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0D"/>
    <w:rsid w:val="001F7A47"/>
    <w:rsid w:val="00AA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A9D3E1-809B-4074-A41D-AC57407A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C Baker</dc:creator>
  <cp:lastModifiedBy>Lauren C Baker</cp:lastModifiedBy>
  <cp:revision>2</cp:revision>
  <dcterms:created xsi:type="dcterms:W3CDTF">2022-12-08T19:43:00Z</dcterms:created>
  <dcterms:modified xsi:type="dcterms:W3CDTF">2022-12-08T19:43:00Z</dcterms:modified>
</cp:coreProperties>
</file>