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1F9A7" w14:textId="77777777" w:rsidR="0031235C" w:rsidRPr="00B90AF7" w:rsidRDefault="0031235C" w:rsidP="0031235C">
      <w:pPr>
        <w:jc w:val="center"/>
        <w:rPr>
          <w:b/>
          <w:sz w:val="36"/>
          <w:szCs w:val="36"/>
        </w:rPr>
      </w:pPr>
      <w:bookmarkStart w:id="0" w:name="_GoBack"/>
      <w:bookmarkEnd w:id="0"/>
      <w:r w:rsidRPr="00B90AF7">
        <w:rPr>
          <w:b/>
          <w:sz w:val="36"/>
          <w:szCs w:val="36"/>
        </w:rPr>
        <w:t>THE UNIVERSITY OF ALABAMA IN HUNTSVILLE</w:t>
      </w:r>
    </w:p>
    <w:p w14:paraId="66433D61" w14:textId="77777777" w:rsidR="0031235C" w:rsidRDefault="0031235C" w:rsidP="0031235C">
      <w:pPr>
        <w:jc w:val="center"/>
        <w:rPr>
          <w:b/>
          <w:sz w:val="36"/>
          <w:szCs w:val="36"/>
        </w:rPr>
      </w:pPr>
      <w:r w:rsidRPr="00B90AF7">
        <w:rPr>
          <w:b/>
          <w:sz w:val="36"/>
          <w:szCs w:val="36"/>
        </w:rPr>
        <w:t>FACULTY SENATE</w:t>
      </w:r>
    </w:p>
    <w:p w14:paraId="3C96978B" w14:textId="77777777" w:rsidR="0031235C" w:rsidRPr="00B90AF7" w:rsidRDefault="0031235C" w:rsidP="0031235C">
      <w:pPr>
        <w:jc w:val="center"/>
        <w:rPr>
          <w:b/>
          <w:sz w:val="20"/>
          <w:szCs w:val="36"/>
        </w:rPr>
      </w:pPr>
    </w:p>
    <w:p w14:paraId="78407926" w14:textId="75B907DB" w:rsidR="0031235C" w:rsidRDefault="0031235C" w:rsidP="0031235C">
      <w:pPr>
        <w:rPr>
          <w:b/>
          <w:sz w:val="28"/>
          <w:szCs w:val="28"/>
        </w:rPr>
      </w:pPr>
      <w:r w:rsidRPr="00B90AF7">
        <w:rPr>
          <w:b/>
          <w:sz w:val="28"/>
          <w:szCs w:val="28"/>
        </w:rPr>
        <w:t>FACULTY SENATE RESOLUTION 17/18-0</w:t>
      </w:r>
      <w:r w:rsidR="0074681A">
        <w:rPr>
          <w:b/>
          <w:sz w:val="28"/>
          <w:szCs w:val="28"/>
        </w:rPr>
        <w:t>9</w:t>
      </w:r>
      <w:r w:rsidRPr="00B90AF7">
        <w:rPr>
          <w:b/>
          <w:sz w:val="28"/>
          <w:szCs w:val="28"/>
        </w:rPr>
        <w:t xml:space="preserve">: </w:t>
      </w:r>
      <w:r>
        <w:rPr>
          <w:b/>
          <w:sz w:val="28"/>
          <w:szCs w:val="28"/>
        </w:rPr>
        <w:t xml:space="preserve">     </w:t>
      </w:r>
    </w:p>
    <w:p w14:paraId="5C7495D9" w14:textId="77777777" w:rsidR="0031235C" w:rsidRDefault="0031235C" w:rsidP="0031235C">
      <w:pPr>
        <w:rPr>
          <w:b/>
          <w:sz w:val="28"/>
          <w:szCs w:val="28"/>
        </w:rPr>
      </w:pPr>
    </w:p>
    <w:p w14:paraId="7FA58729" w14:textId="2DDBE13D" w:rsidR="0031235C" w:rsidRPr="00E70750" w:rsidRDefault="0074681A" w:rsidP="0031235C">
      <w:pPr>
        <w:pBdr>
          <w:bottom w:val="single" w:sz="6" w:space="1" w:color="auto"/>
        </w:pBdr>
        <w:jc w:val="center"/>
        <w:rPr>
          <w:b/>
          <w:sz w:val="28"/>
          <w:szCs w:val="28"/>
        </w:rPr>
      </w:pPr>
      <w:r>
        <w:rPr>
          <w:b/>
          <w:sz w:val="28"/>
          <w:szCs w:val="28"/>
        </w:rPr>
        <w:t>Student Evaluation of Teaching</w:t>
      </w:r>
      <w:r>
        <w:rPr>
          <w:b/>
          <w:sz w:val="28"/>
        </w:rPr>
        <w:t xml:space="preserve"> </w:t>
      </w:r>
    </w:p>
    <w:p w14:paraId="0C3F2E3A" w14:textId="77777777" w:rsidR="0031235C" w:rsidRDefault="0031235C" w:rsidP="0031235C">
      <w:pPr>
        <w:rPr>
          <w:szCs w:val="36"/>
        </w:rPr>
      </w:pPr>
    </w:p>
    <w:p w14:paraId="6EDD2422" w14:textId="51F370A9" w:rsidR="0031235C" w:rsidRPr="009F57D9" w:rsidRDefault="0031235C" w:rsidP="0031235C">
      <w:pPr>
        <w:rPr>
          <w:rFonts w:ascii="Times New Roman" w:hAnsi="Times New Roman" w:cs="Times New Roman"/>
          <w:szCs w:val="36"/>
        </w:rPr>
      </w:pPr>
      <w:r w:rsidRPr="0031235C">
        <w:rPr>
          <w:rFonts w:ascii="Times New Roman" w:hAnsi="Times New Roman" w:cs="Times New Roman"/>
          <w:szCs w:val="36"/>
        </w:rPr>
        <w:t>History:</w:t>
      </w:r>
      <w:r w:rsidRPr="0031235C">
        <w:rPr>
          <w:rFonts w:ascii="Times New Roman" w:hAnsi="Times New Roman" w:cs="Times New Roman"/>
          <w:szCs w:val="36"/>
        </w:rPr>
        <w:tab/>
      </w:r>
      <w:r w:rsidRPr="009F57D9">
        <w:rPr>
          <w:rFonts w:ascii="Times New Roman" w:hAnsi="Times New Roman" w:cs="Times New Roman"/>
          <w:szCs w:val="36"/>
        </w:rPr>
        <w:t xml:space="preserve">Bill </w:t>
      </w:r>
      <w:r w:rsidR="0074681A" w:rsidRPr="009F57D9">
        <w:rPr>
          <w:rFonts w:ascii="Times New Roman" w:hAnsi="Times New Roman" w:cs="Times New Roman"/>
          <w:szCs w:val="36"/>
        </w:rPr>
        <w:t>393</w:t>
      </w:r>
      <w:r w:rsidRPr="009F57D9">
        <w:rPr>
          <w:rFonts w:ascii="Times New Roman" w:hAnsi="Times New Roman" w:cs="Times New Roman"/>
          <w:szCs w:val="36"/>
        </w:rPr>
        <w:t xml:space="preserve"> was submitted to FSEC for first reading </w:t>
      </w:r>
      <w:r w:rsidR="00166105" w:rsidRPr="009F57D9">
        <w:rPr>
          <w:rFonts w:ascii="Times New Roman" w:hAnsi="Times New Roman" w:cs="Times New Roman"/>
          <w:szCs w:val="36"/>
        </w:rPr>
        <w:t xml:space="preserve">on </w:t>
      </w:r>
      <w:r w:rsidR="009F57D9" w:rsidRPr="009F57D9">
        <w:rPr>
          <w:rFonts w:ascii="Times New Roman" w:hAnsi="Times New Roman" w:cs="Times New Roman"/>
          <w:szCs w:val="36"/>
        </w:rPr>
        <w:t>8</w:t>
      </w:r>
      <w:r w:rsidR="001000CB" w:rsidRPr="009F57D9">
        <w:rPr>
          <w:rFonts w:ascii="Times New Roman" w:hAnsi="Times New Roman" w:cs="Times New Roman"/>
          <w:szCs w:val="36"/>
        </w:rPr>
        <w:t>/</w:t>
      </w:r>
      <w:r w:rsidR="009F57D9" w:rsidRPr="009F57D9">
        <w:rPr>
          <w:rFonts w:ascii="Times New Roman" w:hAnsi="Times New Roman" w:cs="Times New Roman"/>
          <w:szCs w:val="36"/>
        </w:rPr>
        <w:t>25</w:t>
      </w:r>
      <w:r w:rsidR="001000CB" w:rsidRPr="009F57D9">
        <w:rPr>
          <w:rFonts w:ascii="Times New Roman" w:hAnsi="Times New Roman" w:cs="Times New Roman"/>
          <w:szCs w:val="36"/>
        </w:rPr>
        <w:t>/201</w:t>
      </w:r>
      <w:r w:rsidR="009F57D9" w:rsidRPr="009F57D9">
        <w:rPr>
          <w:rFonts w:ascii="Times New Roman" w:hAnsi="Times New Roman" w:cs="Times New Roman"/>
          <w:szCs w:val="36"/>
        </w:rPr>
        <w:t>6</w:t>
      </w:r>
    </w:p>
    <w:p w14:paraId="34C02DFB" w14:textId="5036DC1A" w:rsidR="0031235C" w:rsidRPr="00504271" w:rsidRDefault="0074681A" w:rsidP="0031235C">
      <w:pPr>
        <w:rPr>
          <w:rFonts w:ascii="Times New Roman" w:hAnsi="Times New Roman" w:cs="Times New Roman"/>
          <w:color w:val="FF0000"/>
          <w:szCs w:val="36"/>
        </w:rPr>
      </w:pPr>
      <w:r>
        <w:rPr>
          <w:rFonts w:ascii="Times New Roman" w:hAnsi="Times New Roman" w:cs="Times New Roman"/>
          <w:szCs w:val="36"/>
        </w:rPr>
        <w:tab/>
      </w:r>
      <w:r>
        <w:rPr>
          <w:rFonts w:ascii="Times New Roman" w:hAnsi="Times New Roman" w:cs="Times New Roman"/>
          <w:szCs w:val="36"/>
        </w:rPr>
        <w:tab/>
      </w:r>
      <w:r w:rsidRPr="00166105">
        <w:rPr>
          <w:rFonts w:ascii="Times New Roman" w:hAnsi="Times New Roman" w:cs="Times New Roman"/>
          <w:szCs w:val="36"/>
        </w:rPr>
        <w:t>Bill 393</w:t>
      </w:r>
      <w:r w:rsidR="0031235C" w:rsidRPr="00166105">
        <w:rPr>
          <w:rFonts w:ascii="Times New Roman" w:hAnsi="Times New Roman" w:cs="Times New Roman"/>
          <w:szCs w:val="36"/>
        </w:rPr>
        <w:t xml:space="preserve"> passed first reading on FSEC on </w:t>
      </w:r>
      <w:r w:rsidR="009F57D9">
        <w:rPr>
          <w:rFonts w:ascii="Times New Roman" w:hAnsi="Times New Roman" w:cs="Times New Roman"/>
          <w:szCs w:val="36"/>
        </w:rPr>
        <w:t>9</w:t>
      </w:r>
      <w:r w:rsidR="00166105" w:rsidRPr="00166105">
        <w:rPr>
          <w:rFonts w:ascii="Times New Roman" w:hAnsi="Times New Roman" w:cs="Times New Roman"/>
          <w:szCs w:val="36"/>
        </w:rPr>
        <w:t>/</w:t>
      </w:r>
      <w:r w:rsidR="009F57D9">
        <w:rPr>
          <w:rFonts w:ascii="Times New Roman" w:hAnsi="Times New Roman" w:cs="Times New Roman"/>
          <w:szCs w:val="36"/>
        </w:rPr>
        <w:t>27</w:t>
      </w:r>
      <w:r w:rsidR="00166105" w:rsidRPr="00166105">
        <w:rPr>
          <w:rFonts w:ascii="Times New Roman" w:hAnsi="Times New Roman" w:cs="Times New Roman"/>
          <w:szCs w:val="36"/>
        </w:rPr>
        <w:t>/20</w:t>
      </w:r>
      <w:r w:rsidR="009F57D9">
        <w:rPr>
          <w:rFonts w:ascii="Times New Roman" w:hAnsi="Times New Roman" w:cs="Times New Roman"/>
          <w:szCs w:val="36"/>
        </w:rPr>
        <w:t>16</w:t>
      </w:r>
    </w:p>
    <w:p w14:paraId="4BB0B2F3" w14:textId="25D293D4" w:rsidR="0031235C" w:rsidRDefault="0074681A" w:rsidP="0031235C">
      <w:pPr>
        <w:rPr>
          <w:rFonts w:ascii="Times New Roman" w:hAnsi="Times New Roman" w:cs="Times New Roman"/>
          <w:szCs w:val="36"/>
        </w:rPr>
      </w:pPr>
      <w:r>
        <w:rPr>
          <w:rFonts w:ascii="Times New Roman" w:hAnsi="Times New Roman" w:cs="Times New Roman"/>
          <w:szCs w:val="36"/>
        </w:rPr>
        <w:tab/>
      </w:r>
      <w:r>
        <w:rPr>
          <w:rFonts w:ascii="Times New Roman" w:hAnsi="Times New Roman" w:cs="Times New Roman"/>
          <w:szCs w:val="36"/>
        </w:rPr>
        <w:tab/>
        <w:t>Bill 393</w:t>
      </w:r>
      <w:r w:rsidR="0031235C" w:rsidRPr="0031235C">
        <w:rPr>
          <w:rFonts w:ascii="Times New Roman" w:hAnsi="Times New Roman" w:cs="Times New Roman"/>
          <w:szCs w:val="36"/>
        </w:rPr>
        <w:t xml:space="preserve"> passed second reading in Faculty Senate on </w:t>
      </w:r>
      <w:r>
        <w:rPr>
          <w:rFonts w:ascii="Times New Roman" w:hAnsi="Times New Roman" w:cs="Times New Roman"/>
          <w:szCs w:val="36"/>
        </w:rPr>
        <w:t>12/07</w:t>
      </w:r>
      <w:r w:rsidR="0031235C" w:rsidRPr="0031235C">
        <w:rPr>
          <w:rFonts w:ascii="Times New Roman" w:hAnsi="Times New Roman" w:cs="Times New Roman"/>
          <w:szCs w:val="36"/>
        </w:rPr>
        <w:t>/2017</w:t>
      </w:r>
    </w:p>
    <w:p w14:paraId="5CFA31FF" w14:textId="33F36720" w:rsidR="0050444E" w:rsidRPr="0031235C" w:rsidRDefault="0050444E" w:rsidP="0050444E">
      <w:pPr>
        <w:ind w:left="720" w:firstLine="720"/>
        <w:rPr>
          <w:rFonts w:ascii="Times New Roman" w:hAnsi="Times New Roman" w:cs="Times New Roman"/>
          <w:szCs w:val="36"/>
        </w:rPr>
      </w:pPr>
      <w:r>
        <w:rPr>
          <w:rFonts w:ascii="Times New Roman" w:hAnsi="Times New Roman" w:cs="Times New Roman"/>
          <w:szCs w:val="36"/>
        </w:rPr>
        <w:t>Bill 393</w:t>
      </w:r>
      <w:r w:rsidRPr="0031235C">
        <w:rPr>
          <w:rFonts w:ascii="Times New Roman" w:hAnsi="Times New Roman" w:cs="Times New Roman"/>
          <w:szCs w:val="36"/>
        </w:rPr>
        <w:t xml:space="preserve"> passed </w:t>
      </w:r>
      <w:r>
        <w:rPr>
          <w:rFonts w:ascii="Times New Roman" w:hAnsi="Times New Roman" w:cs="Times New Roman"/>
          <w:szCs w:val="36"/>
        </w:rPr>
        <w:t>third</w:t>
      </w:r>
      <w:r w:rsidRPr="0031235C">
        <w:rPr>
          <w:rFonts w:ascii="Times New Roman" w:hAnsi="Times New Roman" w:cs="Times New Roman"/>
          <w:szCs w:val="36"/>
        </w:rPr>
        <w:t xml:space="preserve"> reading in Faculty Senate on </w:t>
      </w:r>
      <w:r>
        <w:rPr>
          <w:rFonts w:ascii="Times New Roman" w:hAnsi="Times New Roman" w:cs="Times New Roman"/>
          <w:szCs w:val="36"/>
        </w:rPr>
        <w:t>12/07</w:t>
      </w:r>
      <w:r w:rsidRPr="0031235C">
        <w:rPr>
          <w:rFonts w:ascii="Times New Roman" w:hAnsi="Times New Roman" w:cs="Times New Roman"/>
          <w:szCs w:val="36"/>
        </w:rPr>
        <w:t>/2017</w:t>
      </w:r>
    </w:p>
    <w:p w14:paraId="54CDFA07" w14:textId="77777777" w:rsidR="0031235C" w:rsidRPr="0031235C" w:rsidRDefault="0031235C" w:rsidP="0031235C">
      <w:pPr>
        <w:jc w:val="center"/>
        <w:rPr>
          <w:rFonts w:ascii="Times New Roman" w:hAnsi="Times New Roman" w:cs="Times New Roman"/>
        </w:rPr>
      </w:pPr>
    </w:p>
    <w:p w14:paraId="7CFDD201" w14:textId="77777777" w:rsidR="0031235C" w:rsidRPr="0031235C" w:rsidRDefault="0031235C" w:rsidP="0031235C">
      <w:pPr>
        <w:jc w:val="center"/>
        <w:rPr>
          <w:rFonts w:ascii="Times New Roman" w:hAnsi="Times New Roman" w:cs="Times New Roman"/>
        </w:rPr>
      </w:pPr>
    </w:p>
    <w:p w14:paraId="77E78ADB" w14:textId="72542370" w:rsidR="0031235C" w:rsidRPr="0031235C" w:rsidRDefault="0031235C" w:rsidP="0074681A">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sidRPr="0031235C">
        <w:rPr>
          <w:rFonts w:ascii="Times New Roman" w:hAnsi="Times New Roman" w:cs="Times New Roman"/>
        </w:rPr>
        <w:tab/>
      </w:r>
      <w:r w:rsidR="0074681A" w:rsidRPr="0074681A">
        <w:rPr>
          <w:rFonts w:ascii="Times New Roman" w:hAnsi="Times New Roman" w:cs="Times New Roman"/>
        </w:rPr>
        <w:t>Student evaluations are used by the administration in matters of tenure-track reappointments and tenure decisions, and</w:t>
      </w:r>
    </w:p>
    <w:p w14:paraId="72CB8748" w14:textId="77777777" w:rsidR="0031235C" w:rsidRPr="0031235C" w:rsidRDefault="0031235C" w:rsidP="0031235C">
      <w:pPr>
        <w:rPr>
          <w:rFonts w:ascii="Times New Roman" w:hAnsi="Times New Roman" w:cs="Times New Roman"/>
        </w:rPr>
      </w:pPr>
    </w:p>
    <w:p w14:paraId="54E101CF" w14:textId="3D00A7FB" w:rsidR="0031235C" w:rsidRPr="0031235C" w:rsidRDefault="0031235C" w:rsidP="0074681A">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sidRPr="0031235C">
        <w:rPr>
          <w:rFonts w:ascii="Times New Roman" w:hAnsi="Times New Roman" w:cs="Times New Roman"/>
        </w:rPr>
        <w:tab/>
      </w:r>
      <w:r w:rsidR="0074681A" w:rsidRPr="0074681A">
        <w:rPr>
          <w:rFonts w:ascii="Times New Roman" w:hAnsi="Times New Roman" w:cs="Times New Roman"/>
        </w:rPr>
        <w:t>Student evaluations are almost the sole criteria for the reappointment of adjunct faculty, and</w:t>
      </w:r>
    </w:p>
    <w:p w14:paraId="570F3E83" w14:textId="77777777" w:rsidR="0031235C" w:rsidRPr="0031235C" w:rsidRDefault="0031235C" w:rsidP="0031235C">
      <w:pPr>
        <w:rPr>
          <w:rFonts w:ascii="Times New Roman" w:hAnsi="Times New Roman" w:cs="Times New Roman"/>
        </w:rPr>
      </w:pPr>
    </w:p>
    <w:p w14:paraId="24A7B91F" w14:textId="5D3917D5" w:rsidR="0031235C" w:rsidRDefault="0031235C" w:rsidP="0031235C">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b/>
        </w:rPr>
        <w:tab/>
      </w:r>
      <w:r w:rsidR="0074681A" w:rsidRPr="0074681A">
        <w:rPr>
          <w:rFonts w:ascii="Times New Roman" w:hAnsi="Times New Roman" w:cs="Times New Roman"/>
        </w:rPr>
        <w:t xml:space="preserve">The introduction of on-line evaluations resulted in a substantial dropping of </w:t>
      </w:r>
      <w:proofErr w:type="gramStart"/>
      <w:r w:rsidR="0074681A" w:rsidRPr="0074681A">
        <w:rPr>
          <w:rFonts w:ascii="Times New Roman" w:hAnsi="Times New Roman" w:cs="Times New Roman"/>
        </w:rPr>
        <w:t>students</w:t>
      </w:r>
      <w:proofErr w:type="gramEnd"/>
      <w:r w:rsidR="0074681A" w:rsidRPr="0074681A">
        <w:rPr>
          <w:rFonts w:ascii="Times New Roman" w:hAnsi="Times New Roman" w:cs="Times New Roman"/>
        </w:rPr>
        <w:t xml:space="preserve"> responses compromising or invalidating the statistical nature of the survey, and</w:t>
      </w:r>
    </w:p>
    <w:p w14:paraId="489E2B8D" w14:textId="77777777" w:rsidR="0074681A" w:rsidRDefault="0074681A" w:rsidP="0031235C">
      <w:pPr>
        <w:ind w:left="1440" w:hanging="1440"/>
        <w:rPr>
          <w:rFonts w:ascii="Times New Roman" w:hAnsi="Times New Roman" w:cs="Times New Roman"/>
          <w:b/>
        </w:rPr>
      </w:pPr>
    </w:p>
    <w:p w14:paraId="76F98D2C" w14:textId="78570250" w:rsidR="0074681A" w:rsidRDefault="0074681A" w:rsidP="0031235C">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74681A">
        <w:rPr>
          <w:rFonts w:ascii="Times New Roman" w:hAnsi="Times New Roman" w:cs="Times New Roman"/>
        </w:rPr>
        <w:t xml:space="preserve">Some online evaluations have been recording </w:t>
      </w:r>
      <w:proofErr w:type="gramStart"/>
      <w:r w:rsidRPr="0074681A">
        <w:rPr>
          <w:rFonts w:ascii="Times New Roman" w:hAnsi="Times New Roman" w:cs="Times New Roman"/>
        </w:rPr>
        <w:t>students</w:t>
      </w:r>
      <w:proofErr w:type="gramEnd"/>
      <w:r w:rsidRPr="0074681A">
        <w:rPr>
          <w:rFonts w:ascii="Times New Roman" w:hAnsi="Times New Roman" w:cs="Times New Roman"/>
        </w:rPr>
        <w:t xml:space="preserve"> responses after the students received their grade, and</w:t>
      </w:r>
    </w:p>
    <w:p w14:paraId="06F9F54A" w14:textId="77777777" w:rsidR="0074681A" w:rsidRDefault="0074681A" w:rsidP="0031235C">
      <w:pPr>
        <w:ind w:left="1440" w:hanging="1440"/>
        <w:rPr>
          <w:rFonts w:ascii="Times New Roman" w:hAnsi="Times New Roman" w:cs="Times New Roman"/>
          <w:b/>
        </w:rPr>
      </w:pPr>
    </w:p>
    <w:p w14:paraId="12DD64F5" w14:textId="77777777" w:rsidR="0074681A" w:rsidRPr="0074681A" w:rsidRDefault="0074681A" w:rsidP="0074681A">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74681A">
        <w:rPr>
          <w:rFonts w:ascii="Times New Roman" w:hAnsi="Times New Roman" w:cs="Times New Roman"/>
        </w:rPr>
        <w:t>The same evaluation forms are used for all classes in campus across departments and colleges without little or no input from faculty and ignoring the diverse nature of classes and subjects taught, and</w:t>
      </w:r>
    </w:p>
    <w:p w14:paraId="3E43BB2D" w14:textId="7607588F" w:rsidR="0074681A" w:rsidRDefault="0074681A" w:rsidP="0031235C">
      <w:pPr>
        <w:ind w:left="1440" w:hanging="1440"/>
        <w:rPr>
          <w:rFonts w:ascii="Times New Roman" w:hAnsi="Times New Roman" w:cs="Times New Roman"/>
          <w:b/>
        </w:rPr>
      </w:pPr>
    </w:p>
    <w:p w14:paraId="406CCBBA" w14:textId="77777777" w:rsidR="0074681A" w:rsidRDefault="0074681A" w:rsidP="0031235C">
      <w:pPr>
        <w:ind w:left="1440" w:hanging="1440"/>
        <w:rPr>
          <w:rFonts w:ascii="Times New Roman" w:hAnsi="Times New Roman" w:cs="Times New Roman"/>
          <w:b/>
        </w:rPr>
      </w:pPr>
    </w:p>
    <w:p w14:paraId="28D0689A" w14:textId="6BF51902" w:rsidR="0074681A" w:rsidRPr="0074681A" w:rsidRDefault="0074681A" w:rsidP="0031235C">
      <w:pPr>
        <w:ind w:left="1440" w:hanging="1440"/>
        <w:rPr>
          <w:rFonts w:ascii="Times New Roman" w:hAnsi="Times New Roman" w:cs="Times New Roman"/>
          <w:b/>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74681A">
        <w:rPr>
          <w:rFonts w:ascii="Times New Roman" w:hAnsi="Times New Roman" w:cs="Times New Roman"/>
        </w:rPr>
        <w:t>Student evaluation forms do not address the class content, the difficulty of subjects taught in each class, nor the material used by professors teaching the class</w:t>
      </w:r>
    </w:p>
    <w:p w14:paraId="724EE578" w14:textId="77777777" w:rsidR="0031235C" w:rsidRPr="0031235C" w:rsidRDefault="0031235C" w:rsidP="0031235C">
      <w:pPr>
        <w:ind w:left="1440" w:hanging="1440"/>
        <w:rPr>
          <w:rFonts w:ascii="Times New Roman" w:hAnsi="Times New Roman" w:cs="Times New Roman"/>
          <w:b/>
        </w:rPr>
      </w:pPr>
    </w:p>
    <w:p w14:paraId="51758EA3" w14:textId="77777777" w:rsidR="0031235C" w:rsidRPr="0031235C" w:rsidRDefault="0031235C" w:rsidP="0031235C">
      <w:pPr>
        <w:rPr>
          <w:rFonts w:ascii="Times New Roman" w:hAnsi="Times New Roman" w:cs="Times New Roman"/>
          <w:b/>
        </w:rPr>
      </w:pPr>
      <w:r w:rsidRPr="0031235C">
        <w:rPr>
          <w:rFonts w:ascii="Times New Roman" w:hAnsi="Times New Roman" w:cs="Times New Roman"/>
          <w:b/>
          <w:sz w:val="36"/>
        </w:rPr>
        <w:t>T</w:t>
      </w:r>
      <w:r w:rsidRPr="0031235C">
        <w:rPr>
          <w:rFonts w:ascii="Times New Roman" w:hAnsi="Times New Roman" w:cs="Times New Roman"/>
          <w:b/>
        </w:rPr>
        <w:t>herefore</w:t>
      </w:r>
      <w:r w:rsidRPr="0031235C">
        <w:rPr>
          <w:rFonts w:ascii="Times New Roman" w:hAnsi="Times New Roman" w:cs="Times New Roman"/>
        </w:rPr>
        <w:t xml:space="preserve">, </w:t>
      </w:r>
      <w:r w:rsidRPr="0031235C">
        <w:rPr>
          <w:rFonts w:ascii="Times New Roman" w:hAnsi="Times New Roman" w:cs="Times New Roman"/>
          <w:b/>
        </w:rPr>
        <w:t>be it resolved</w:t>
      </w:r>
    </w:p>
    <w:p w14:paraId="311555F5" w14:textId="7E77BD2A" w:rsidR="0031235C" w:rsidRDefault="0074681A" w:rsidP="0031235C">
      <w:pPr>
        <w:rPr>
          <w:rFonts w:ascii="Times New Roman" w:hAnsi="Times New Roman" w:cs="Times New Roman"/>
        </w:rPr>
      </w:pPr>
      <w:r w:rsidRPr="0074681A">
        <w:rPr>
          <w:rFonts w:ascii="Times New Roman" w:hAnsi="Times New Roman" w:cs="Times New Roman"/>
        </w:rPr>
        <w:t>That starting during Fall 2018, all student evaluations will be offered in class, during the last two week of classes for 15-week classes, or about three-fourths of the course length for non-15-week courses, and during regular class hours, with the instructor absent</w:t>
      </w:r>
      <w:r>
        <w:rPr>
          <w:rFonts w:ascii="Times New Roman" w:hAnsi="Times New Roman" w:cs="Times New Roman"/>
        </w:rPr>
        <w:t xml:space="preserve"> and </w:t>
      </w:r>
    </w:p>
    <w:p w14:paraId="3AC05D6D" w14:textId="77777777" w:rsidR="00504271" w:rsidRPr="0031235C" w:rsidRDefault="00504271" w:rsidP="0031235C">
      <w:pPr>
        <w:rPr>
          <w:rFonts w:ascii="Times New Roman" w:hAnsi="Times New Roman" w:cs="Times New Roman"/>
        </w:rPr>
      </w:pPr>
    </w:p>
    <w:p w14:paraId="1A8F6ABA" w14:textId="77777777" w:rsidR="0031235C" w:rsidRPr="0031235C" w:rsidRDefault="0031235C" w:rsidP="0031235C">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3CA383A8" w14:textId="72D994AF" w:rsidR="00A23B07" w:rsidRPr="0031235C" w:rsidRDefault="0074681A">
      <w:pPr>
        <w:rPr>
          <w:rFonts w:ascii="Times New Roman" w:hAnsi="Times New Roman" w:cs="Times New Roman"/>
        </w:rPr>
      </w:pPr>
      <w:r w:rsidRPr="0074681A">
        <w:rPr>
          <w:rFonts w:ascii="Times New Roman" w:hAnsi="Times New Roman" w:cs="Times New Roman"/>
        </w:rPr>
        <w:t>That all Colleges and all departments within Colleges design their particular and specific evaluation forms taking into account the diverse nature of classes and specific subjects taught by the respective departments and colleges. These evaluation forms should be carefully worded to avoid biasing student response, must include questions appropriate to the field of study and the pedagogical methods used and serve as a tool to</w:t>
      </w:r>
      <w:r>
        <w:rPr>
          <w:rFonts w:ascii="Times New Roman" w:hAnsi="Times New Roman" w:cs="Times New Roman"/>
        </w:rPr>
        <w:t xml:space="preserve"> improve teaching effectiveness and </w:t>
      </w:r>
    </w:p>
    <w:p w14:paraId="5B0CE89E" w14:textId="77777777" w:rsidR="0031235C" w:rsidRPr="0031235C" w:rsidRDefault="0031235C" w:rsidP="0031235C">
      <w:pPr>
        <w:rPr>
          <w:rFonts w:ascii="Times New Roman" w:hAnsi="Times New Roman" w:cs="Times New Roman"/>
        </w:rPr>
      </w:pPr>
      <w:r w:rsidRPr="0031235C">
        <w:rPr>
          <w:rFonts w:ascii="Times New Roman" w:hAnsi="Times New Roman" w:cs="Times New Roman"/>
          <w:b/>
          <w:sz w:val="36"/>
          <w:szCs w:val="36"/>
        </w:rPr>
        <w:lastRenderedPageBreak/>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566F5052" w14:textId="4E53454A" w:rsidR="0074681A" w:rsidRDefault="0074681A" w:rsidP="00FA3855">
      <w:pPr>
        <w:rPr>
          <w:rFonts w:ascii="Times New Roman" w:hAnsi="Times New Roman" w:cs="Times New Roman"/>
        </w:rPr>
      </w:pPr>
      <w:r w:rsidRPr="0074681A">
        <w:rPr>
          <w:rFonts w:ascii="Times New Roman" w:hAnsi="Times New Roman" w:cs="Times New Roman"/>
        </w:rPr>
        <w:t>That no teaching reviews of tenure-track, clinical-track, or adjunct faculty should be done solely taking into account student evaluations. In every teaching review faculty committees, department chairs and college deans must include comments on the faculty teaching portfolio for the class, including but not exclusive, class syllabus content, copies of slides, Power-Point files and other visual aids used by faculty, nature and number of homework assigned, grade distribution and/or a direct assessment of the professor’s teaching style done by a senior faculty</w:t>
      </w:r>
    </w:p>
    <w:p w14:paraId="07694C0F" w14:textId="77777777" w:rsidR="0074681A" w:rsidRDefault="0074681A" w:rsidP="00FA3855">
      <w:pPr>
        <w:rPr>
          <w:rFonts w:ascii="Times New Roman" w:hAnsi="Times New Roman" w:cs="Times New Roman"/>
        </w:rPr>
      </w:pPr>
    </w:p>
    <w:p w14:paraId="6D978EFF" w14:textId="77777777" w:rsidR="0074681A" w:rsidRPr="0031235C" w:rsidRDefault="0074681A" w:rsidP="00FA3855">
      <w:pPr>
        <w:rPr>
          <w:rFonts w:ascii="Times New Roman" w:hAnsi="Times New Roman" w:cs="Times New Roman"/>
        </w:rPr>
      </w:pPr>
    </w:p>
    <w:sectPr w:rsidR="0074681A" w:rsidRPr="0031235C" w:rsidSect="00972664">
      <w:type w:val="continuous"/>
      <w:pgSz w:w="12240" w:h="15840"/>
      <w:pgMar w:top="1354" w:right="907" w:bottom="691"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DA"/>
    <w:rsid w:val="001000CB"/>
    <w:rsid w:val="00166105"/>
    <w:rsid w:val="001C4DFA"/>
    <w:rsid w:val="002A499D"/>
    <w:rsid w:val="0031235C"/>
    <w:rsid w:val="00316B2B"/>
    <w:rsid w:val="00504271"/>
    <w:rsid w:val="0050444E"/>
    <w:rsid w:val="005E3146"/>
    <w:rsid w:val="00681343"/>
    <w:rsid w:val="0070494A"/>
    <w:rsid w:val="0074681A"/>
    <w:rsid w:val="007C36CF"/>
    <w:rsid w:val="00972664"/>
    <w:rsid w:val="009F57D9"/>
    <w:rsid w:val="00A115C1"/>
    <w:rsid w:val="00A23B07"/>
    <w:rsid w:val="00C803EF"/>
    <w:rsid w:val="00DA3FC0"/>
    <w:rsid w:val="00DC17DA"/>
    <w:rsid w:val="00FA38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B4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2017-10-13T16:28:00Z</cp:lastPrinted>
  <dcterms:created xsi:type="dcterms:W3CDTF">2017-12-15T14:29:00Z</dcterms:created>
  <dcterms:modified xsi:type="dcterms:W3CDTF">2017-12-15T14:29:00Z</dcterms:modified>
</cp:coreProperties>
</file>