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60FC" w14:textId="77777777" w:rsidR="00BE2E54" w:rsidRDefault="00BE2E54" w:rsidP="00BE2E54">
      <w:pPr>
        <w:ind w:left="1440" w:hanging="1440"/>
        <w:jc w:val="center"/>
      </w:pPr>
      <w:bookmarkStart w:id="0" w:name="_GoBack"/>
      <w:bookmarkEnd w:id="0"/>
      <w:r>
        <w:t>UAH Faculty Senate Resolution 18-19/03</w:t>
      </w:r>
    </w:p>
    <w:p w14:paraId="0C8A65A3" w14:textId="77777777" w:rsidR="00BE2E54" w:rsidRDefault="00BE2E54" w:rsidP="00BE2E54">
      <w:pPr>
        <w:ind w:left="1440" w:hanging="1440"/>
        <w:jc w:val="center"/>
      </w:pPr>
      <w:r>
        <w:t>Originated at Faculty Senate Bill 429 Transparency in Pharmacy Benefits Management</w:t>
      </w:r>
    </w:p>
    <w:p w14:paraId="3469D9A2" w14:textId="77777777" w:rsidR="00BE2E54" w:rsidRDefault="00BE2E54" w:rsidP="00BE2E54">
      <w:pPr>
        <w:spacing w:line="360" w:lineRule="auto"/>
        <w:ind w:left="1440" w:hanging="1440"/>
        <w:jc w:val="center"/>
      </w:pPr>
      <w:r>
        <w:t>Passed January 17, 2019</w:t>
      </w:r>
    </w:p>
    <w:p w14:paraId="5BCEF743" w14:textId="77777777" w:rsidR="00BE2E54" w:rsidRDefault="00BE2E54" w:rsidP="00BE2E54">
      <w:pPr>
        <w:spacing w:before="280" w:after="280" w:line="360" w:lineRule="auto"/>
        <w:ind w:left="1440" w:hanging="1440"/>
      </w:pPr>
      <w:r>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UAH (and other UA System campuses) administrators have repeatedly expressed a hope for employees to be cost-conscious in the pursuit of health care benefits, including pharmacy benefits,</w:t>
      </w:r>
    </w:p>
    <w:p w14:paraId="2DF0B642" w14:textId="77777777" w:rsidR="00BE2E54" w:rsidRDefault="00BE2E54" w:rsidP="00BE2E54">
      <w:pPr>
        <w:spacing w:before="280" w:after="280" w:line="360" w:lineRule="auto"/>
        <w:ind w:left="1440" w:hanging="1440"/>
      </w:pPr>
      <w:r>
        <w:rPr>
          <w:rFonts w:eastAsia="MS Mincho"/>
          <w:b/>
          <w:bCs/>
          <w:color w:val="000000"/>
          <w:lang w:eastAsia="ja-JP"/>
        </w:rPr>
        <w:t xml:space="preserve">WHEREAS, </w:t>
      </w:r>
      <w:r>
        <w:rPr>
          <w:rFonts w:eastAsia="MS Mincho"/>
          <w:color w:val="000000"/>
          <w:lang w:eastAsia="ja-JP"/>
        </w:rPr>
        <w:tab/>
        <w:t>There is a recent advent of a high-deductible health plan (HDHP) (also called a “consumer-oriented” plan at UA System campuses and in the press) at UAH,</w:t>
      </w:r>
    </w:p>
    <w:p w14:paraId="068CD18E" w14:textId="77777777" w:rsidR="00BE2E54" w:rsidRDefault="00BE2E54" w:rsidP="00BE2E54">
      <w:pPr>
        <w:spacing w:before="280" w:after="280" w:line="360" w:lineRule="auto"/>
        <w:ind w:left="1440" w:hanging="1440"/>
      </w:pPr>
      <w:r>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Stated goals in the HDHP open enrollment materials were to support and/or encourage employees to choose their care based on cost, among other factors,</w:t>
      </w:r>
    </w:p>
    <w:p w14:paraId="634FE450" w14:textId="77777777" w:rsidR="00BE2E54" w:rsidRDefault="00BE2E54" w:rsidP="00BE2E54">
      <w:pPr>
        <w:spacing w:before="280" w:after="280" w:line="360" w:lineRule="auto"/>
        <w:ind w:left="1440" w:hanging="1440"/>
      </w:pPr>
      <w:r>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Central to the ability to choose based on cost is to know true cost,</w:t>
      </w:r>
    </w:p>
    <w:p w14:paraId="0AF6C5F4" w14:textId="77777777" w:rsidR="00BE2E54" w:rsidRPr="00693690" w:rsidRDefault="00BE2E54" w:rsidP="00BE2E54">
      <w:pPr>
        <w:spacing w:before="280" w:after="280" w:line="360" w:lineRule="auto"/>
        <w:ind w:left="1440" w:hanging="1440"/>
        <w:rPr>
          <w:rFonts w:eastAsia="MS Mincho"/>
          <w:color w:val="000000"/>
          <w:lang w:eastAsia="ja-JP"/>
        </w:rPr>
      </w:pPr>
      <w:r>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 xml:space="preserve">UAH itself may not always be aware of the true end cost of a prescription;  </w:t>
      </w:r>
    </w:p>
    <w:p w14:paraId="3814E2E7" w14:textId="77777777" w:rsidR="00BE2E54" w:rsidRDefault="00BE2E54" w:rsidP="00BE2E54">
      <w:pPr>
        <w:spacing w:before="280" w:after="280" w:line="360" w:lineRule="auto"/>
        <w:ind w:left="1440" w:hanging="1440"/>
      </w:pPr>
      <w:r>
        <w:rPr>
          <w:rFonts w:eastAsia="MS Mincho"/>
          <w:b/>
          <w:bCs/>
          <w:color w:val="000000"/>
          <w:lang w:eastAsia="ja-JP"/>
        </w:rPr>
        <w:t>WHEREAS,</w:t>
      </w:r>
      <w:r>
        <w:rPr>
          <w:rFonts w:eastAsia="MS Mincho"/>
          <w:color w:val="000000"/>
          <w:lang w:eastAsia="ja-JP"/>
        </w:rPr>
        <w:tab/>
        <w:t>A number of recent press reports have disclosed lack of transparency in true costs for pharmacy benefits, including at least one report originating from a “Big Pharma” firm itself,</w:t>
      </w:r>
    </w:p>
    <w:p w14:paraId="145199C7" w14:textId="77777777" w:rsidR="00BE2E54" w:rsidRDefault="00BE2E54" w:rsidP="00BE2E54">
      <w:pPr>
        <w:spacing w:before="280" w:after="280" w:line="360" w:lineRule="auto"/>
        <w:ind w:left="1440" w:hanging="1440"/>
      </w:pPr>
      <w:r w:rsidRPr="00693690">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UAH plan participants themselves are often not able to secure true cost information,</w:t>
      </w:r>
    </w:p>
    <w:p w14:paraId="19852350" w14:textId="77777777" w:rsidR="00BE2E54" w:rsidRDefault="00BE2E54" w:rsidP="00BE2E54">
      <w:pPr>
        <w:spacing w:before="280" w:after="280" w:line="360" w:lineRule="auto"/>
        <w:ind w:left="1440" w:hanging="1440"/>
      </w:pPr>
      <w:r w:rsidRPr="00693690">
        <w:rPr>
          <w:rFonts w:eastAsia="MS Mincho"/>
          <w:b/>
          <w:color w:val="000000"/>
          <w:lang w:eastAsia="ja-JP"/>
        </w:rPr>
        <w:t>WHEREAS</w:t>
      </w:r>
      <w:r>
        <w:rPr>
          <w:rFonts w:eastAsia="MS Mincho"/>
          <w:color w:val="000000"/>
          <w:lang w:eastAsia="ja-JP"/>
        </w:rPr>
        <w:t>,</w:t>
      </w:r>
      <w:r>
        <w:rPr>
          <w:rFonts w:eastAsia="MS Mincho"/>
          <w:color w:val="000000"/>
          <w:lang w:eastAsia="ja-JP"/>
        </w:rPr>
        <w:tab/>
        <w:t>Pharmacy Benefit Management firms have been reported to receive incentive payments from pharmaceutical firms for inclusion of the certain drugs on the “formulary list” (i.e., list of covered drugs in a health plan), AND</w:t>
      </w:r>
    </w:p>
    <w:p w14:paraId="23A87A7F" w14:textId="77777777" w:rsidR="00BE2E54" w:rsidRPr="0066327C" w:rsidRDefault="00BE2E54" w:rsidP="00BE2E54">
      <w:pPr>
        <w:spacing w:before="280" w:after="280" w:line="360" w:lineRule="auto"/>
        <w:ind w:left="1440" w:hanging="1440"/>
        <w:rPr>
          <w:rFonts w:eastAsia="MS Mincho"/>
          <w:color w:val="000000"/>
          <w:lang w:eastAsia="ja-JP"/>
        </w:rPr>
      </w:pPr>
      <w:r w:rsidRPr="00693690">
        <w:rPr>
          <w:rFonts w:eastAsia="MS Mincho"/>
          <w:b/>
          <w:color w:val="000000"/>
          <w:lang w:eastAsia="ja-JP"/>
        </w:rPr>
        <w:t>WHEREAS,</w:t>
      </w:r>
      <w:r>
        <w:rPr>
          <w:rFonts w:eastAsia="MS Mincho"/>
          <w:color w:val="000000"/>
          <w:lang w:eastAsia="ja-JP"/>
        </w:rPr>
        <w:t xml:space="preserve"> </w:t>
      </w:r>
      <w:r>
        <w:rPr>
          <w:rFonts w:eastAsia="MS Mincho"/>
          <w:color w:val="000000"/>
          <w:lang w:eastAsia="ja-JP"/>
        </w:rPr>
        <w:tab/>
        <w:t>Alabama ethics laws would preclude any employee of the University from themselves receiving such an incentive payment (unless valued at a pittance level</w:t>
      </w:r>
      <w:proofErr w:type="gramStart"/>
      <w:r>
        <w:rPr>
          <w:rFonts w:eastAsia="MS Mincho"/>
          <w:color w:val="000000"/>
          <w:lang w:eastAsia="ja-JP"/>
        </w:rPr>
        <w:t>),and</w:t>
      </w:r>
      <w:proofErr w:type="gramEnd"/>
      <w:r>
        <w:rPr>
          <w:rFonts w:eastAsia="MS Mincho"/>
          <w:color w:val="000000"/>
          <w:lang w:eastAsia="ja-JP"/>
        </w:rPr>
        <w:t xml:space="preserve"> it seems incongruous for the University to have </w:t>
      </w:r>
      <w:r>
        <w:rPr>
          <w:rFonts w:eastAsia="MS Mincho"/>
          <w:color w:val="000000"/>
          <w:lang w:eastAsia="ja-JP"/>
        </w:rPr>
        <w:lastRenderedPageBreak/>
        <w:t>employees of its agent to engage in a practice on its behalf that no direct employee of the University could engage in,</w:t>
      </w:r>
    </w:p>
    <w:p w14:paraId="11702A17" w14:textId="77777777" w:rsidR="00BE2E54" w:rsidRDefault="00BE2E54" w:rsidP="00BE2E54">
      <w:pPr>
        <w:spacing w:before="280" w:after="280" w:line="360" w:lineRule="auto"/>
        <w:ind w:left="1440" w:hanging="1440"/>
      </w:pPr>
      <w:proofErr w:type="gramStart"/>
      <w:r>
        <w:rPr>
          <w:rFonts w:eastAsia="MS Mincho"/>
          <w:b/>
          <w:color w:val="000000"/>
          <w:lang w:eastAsia="ja-JP"/>
        </w:rPr>
        <w:t>THEREFORE</w:t>
      </w:r>
      <w:proofErr w:type="gramEnd"/>
      <w:r>
        <w:rPr>
          <w:rFonts w:eastAsia="MS Mincho"/>
          <w:b/>
          <w:color w:val="000000"/>
          <w:lang w:eastAsia="ja-JP"/>
        </w:rPr>
        <w:t xml:space="preserve"> BE IT RESOLVED</w:t>
      </w:r>
    </w:p>
    <w:p w14:paraId="170B6091" w14:textId="77777777" w:rsidR="00BE2E54" w:rsidRDefault="00BE2E54" w:rsidP="00BE2E54">
      <w:pPr>
        <w:spacing w:before="280" w:after="280" w:line="360" w:lineRule="auto"/>
      </w:pPr>
      <w:r>
        <w:rPr>
          <w:rFonts w:eastAsia="MS Mincho"/>
          <w:color w:val="000000"/>
          <w:lang w:eastAsia="ja-JP"/>
        </w:rPr>
        <w:t>That the Faculty Senate of The University of Alabama in Huntsville requests that The University advocate for its pharmacy management agent, Prime Therapeutics, to fully disclose on an annual basis all incentive payments or other monetary or non-monetary benefits it received (whether via negotiation, gift, windfall, or other means) from pharmacies and drug makers for the direct or indirect purpose of encouraging, rewarding, or any other way incentivizing Prime to include a drug or pharmacy,</w:t>
      </w:r>
    </w:p>
    <w:p w14:paraId="2A845499" w14:textId="77777777" w:rsidR="00BE2E54" w:rsidRDefault="00BE2E54" w:rsidP="00BE2E54">
      <w:pPr>
        <w:spacing w:before="280" w:after="280" w:line="360" w:lineRule="auto"/>
        <w:ind w:left="1440" w:hanging="1440"/>
      </w:pPr>
      <w:r>
        <w:rPr>
          <w:rFonts w:eastAsia="MS Mincho"/>
          <w:b/>
          <w:color w:val="000000"/>
          <w:lang w:eastAsia="ja-JP"/>
        </w:rPr>
        <w:t>AND BE IT FURTHER RESOLVED</w:t>
      </w:r>
    </w:p>
    <w:p w14:paraId="31AE34B8" w14:textId="77777777" w:rsidR="00BE2E54" w:rsidRDefault="00BE2E54" w:rsidP="00BE2E54">
      <w:pPr>
        <w:spacing w:before="280" w:after="280" w:line="360" w:lineRule="auto"/>
        <w:rPr>
          <w:rFonts w:eastAsia="MS Mincho"/>
          <w:color w:val="000000"/>
          <w:lang w:eastAsia="ja-JP"/>
        </w:rPr>
      </w:pPr>
      <w:r>
        <w:rPr>
          <w:rFonts w:eastAsia="MS Mincho"/>
          <w:color w:val="000000"/>
          <w:lang w:eastAsia="ja-JP"/>
        </w:rPr>
        <w:t>That each such annual disclosure be made available by UAH to faculty and staff participants in its prescription benefits program,</w:t>
      </w:r>
    </w:p>
    <w:p w14:paraId="03294719" w14:textId="77777777" w:rsidR="00BE2E54" w:rsidRPr="009E4EF5" w:rsidRDefault="00BE2E54" w:rsidP="00BE2E54">
      <w:pPr>
        <w:spacing w:before="280" w:after="280" w:line="360" w:lineRule="auto"/>
        <w:rPr>
          <w:rFonts w:eastAsia="MS Mincho"/>
          <w:b/>
          <w:color w:val="000000"/>
          <w:lang w:eastAsia="ja-JP"/>
        </w:rPr>
      </w:pPr>
      <w:r w:rsidRPr="009E4EF5">
        <w:rPr>
          <w:rFonts w:eastAsia="MS Mincho"/>
          <w:b/>
          <w:color w:val="000000"/>
          <w:lang w:eastAsia="ja-JP"/>
        </w:rPr>
        <w:t xml:space="preserve">AND </w:t>
      </w:r>
      <w:r>
        <w:rPr>
          <w:rFonts w:eastAsia="MS Mincho"/>
          <w:b/>
          <w:color w:val="000000"/>
          <w:lang w:eastAsia="ja-JP"/>
        </w:rPr>
        <w:t>FINALLY BE IT</w:t>
      </w:r>
      <w:r w:rsidRPr="009E4EF5">
        <w:rPr>
          <w:rFonts w:eastAsia="MS Mincho"/>
          <w:b/>
          <w:color w:val="000000"/>
          <w:lang w:eastAsia="ja-JP"/>
        </w:rPr>
        <w:t xml:space="preserve"> RESOLVED</w:t>
      </w:r>
    </w:p>
    <w:p w14:paraId="61992BCC" w14:textId="77777777" w:rsidR="00BE2E54" w:rsidRPr="00695B92" w:rsidRDefault="00BE2E54" w:rsidP="00BE2E54">
      <w:pPr>
        <w:spacing w:before="280" w:after="280" w:line="360" w:lineRule="auto"/>
        <w:rPr>
          <w:rFonts w:eastAsia="MS Mincho"/>
          <w:color w:val="000000"/>
          <w:lang w:eastAsia="ja-JP"/>
        </w:rPr>
      </w:pPr>
      <w:r>
        <w:rPr>
          <w:rFonts w:eastAsia="MS Mincho"/>
          <w:color w:val="000000"/>
          <w:lang w:eastAsia="ja-JP"/>
        </w:rPr>
        <w:t>That the Senate President publicize the substance of this bill, including by communication of such to members of the Board of Trustees of the University of Alabama (System).</w:t>
      </w:r>
    </w:p>
    <w:p w14:paraId="4C322746" w14:textId="77777777" w:rsidR="00D02C65" w:rsidRDefault="00D02C65" w:rsidP="00BE2E54">
      <w:pPr>
        <w:spacing w:line="360" w:lineRule="auto"/>
      </w:pPr>
    </w:p>
    <w:sectPr w:rsidR="00D02C65" w:rsidSect="00BE2E5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E9257" w14:textId="77777777" w:rsidR="00621061" w:rsidRDefault="00621061" w:rsidP="00BE2E54">
      <w:r>
        <w:separator/>
      </w:r>
    </w:p>
  </w:endnote>
  <w:endnote w:type="continuationSeparator" w:id="0">
    <w:p w14:paraId="5B2FB78D" w14:textId="77777777" w:rsidR="00621061" w:rsidRDefault="00621061" w:rsidP="00BE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9049" w14:textId="77777777" w:rsidR="00850484" w:rsidRPr="00C93453" w:rsidRDefault="00621061" w:rsidP="00C93453">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7509" w14:textId="77777777" w:rsidR="00621061" w:rsidRDefault="00621061" w:rsidP="00BE2E54">
      <w:r>
        <w:separator/>
      </w:r>
    </w:p>
  </w:footnote>
  <w:footnote w:type="continuationSeparator" w:id="0">
    <w:p w14:paraId="0B19DADC" w14:textId="77777777" w:rsidR="00621061" w:rsidRDefault="00621061" w:rsidP="00BE2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74F8" w14:textId="77777777" w:rsidR="00850484" w:rsidRDefault="00621061">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4"/>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4B84"/>
    <w:rsid w:val="000745AA"/>
    <w:rsid w:val="00083F14"/>
    <w:rsid w:val="00084064"/>
    <w:rsid w:val="00087C38"/>
    <w:rsid w:val="00090FA9"/>
    <w:rsid w:val="00092CAB"/>
    <w:rsid w:val="000A58B4"/>
    <w:rsid w:val="000B30CC"/>
    <w:rsid w:val="000B57DB"/>
    <w:rsid w:val="000B6A91"/>
    <w:rsid w:val="000B7EB9"/>
    <w:rsid w:val="000C1B0C"/>
    <w:rsid w:val="000C37C3"/>
    <w:rsid w:val="000C627B"/>
    <w:rsid w:val="000C72BE"/>
    <w:rsid w:val="000D1688"/>
    <w:rsid w:val="000D43BE"/>
    <w:rsid w:val="000D4484"/>
    <w:rsid w:val="000D4759"/>
    <w:rsid w:val="000E66E1"/>
    <w:rsid w:val="000F06BC"/>
    <w:rsid w:val="001018AD"/>
    <w:rsid w:val="00102507"/>
    <w:rsid w:val="00134919"/>
    <w:rsid w:val="001373E8"/>
    <w:rsid w:val="0013793A"/>
    <w:rsid w:val="0014302F"/>
    <w:rsid w:val="00151E92"/>
    <w:rsid w:val="00154B8F"/>
    <w:rsid w:val="001569EF"/>
    <w:rsid w:val="001614CE"/>
    <w:rsid w:val="00162EA0"/>
    <w:rsid w:val="0016553D"/>
    <w:rsid w:val="00165C01"/>
    <w:rsid w:val="00166B01"/>
    <w:rsid w:val="00172124"/>
    <w:rsid w:val="00177477"/>
    <w:rsid w:val="0017756E"/>
    <w:rsid w:val="00190651"/>
    <w:rsid w:val="00191388"/>
    <w:rsid w:val="00191481"/>
    <w:rsid w:val="00192628"/>
    <w:rsid w:val="001A0EA0"/>
    <w:rsid w:val="001A54A4"/>
    <w:rsid w:val="001A75E1"/>
    <w:rsid w:val="001B21C9"/>
    <w:rsid w:val="001B26B0"/>
    <w:rsid w:val="001B3F3A"/>
    <w:rsid w:val="001B568C"/>
    <w:rsid w:val="001C04E6"/>
    <w:rsid w:val="001C13CB"/>
    <w:rsid w:val="001C13F5"/>
    <w:rsid w:val="001D1A28"/>
    <w:rsid w:val="001D288D"/>
    <w:rsid w:val="001D3211"/>
    <w:rsid w:val="001D61FC"/>
    <w:rsid w:val="001D7A93"/>
    <w:rsid w:val="001E0DFD"/>
    <w:rsid w:val="001E330F"/>
    <w:rsid w:val="001E3710"/>
    <w:rsid w:val="001E6A81"/>
    <w:rsid w:val="001F02CF"/>
    <w:rsid w:val="001F284C"/>
    <w:rsid w:val="001F32E6"/>
    <w:rsid w:val="001F43C8"/>
    <w:rsid w:val="001F4675"/>
    <w:rsid w:val="001F6856"/>
    <w:rsid w:val="002026DD"/>
    <w:rsid w:val="00203B11"/>
    <w:rsid w:val="00206F07"/>
    <w:rsid w:val="00210B37"/>
    <w:rsid w:val="00210D43"/>
    <w:rsid w:val="00211954"/>
    <w:rsid w:val="00212923"/>
    <w:rsid w:val="00216959"/>
    <w:rsid w:val="0022092D"/>
    <w:rsid w:val="0022645B"/>
    <w:rsid w:val="00227F62"/>
    <w:rsid w:val="00227F63"/>
    <w:rsid w:val="002304A0"/>
    <w:rsid w:val="00232CC2"/>
    <w:rsid w:val="00234720"/>
    <w:rsid w:val="00234814"/>
    <w:rsid w:val="002368A3"/>
    <w:rsid w:val="00237164"/>
    <w:rsid w:val="00241001"/>
    <w:rsid w:val="00241989"/>
    <w:rsid w:val="002542CF"/>
    <w:rsid w:val="00256AD5"/>
    <w:rsid w:val="00260E4A"/>
    <w:rsid w:val="002620FB"/>
    <w:rsid w:val="00264969"/>
    <w:rsid w:val="00270076"/>
    <w:rsid w:val="002708A6"/>
    <w:rsid w:val="00280480"/>
    <w:rsid w:val="00283331"/>
    <w:rsid w:val="00286207"/>
    <w:rsid w:val="002943B3"/>
    <w:rsid w:val="002A3E56"/>
    <w:rsid w:val="002A6226"/>
    <w:rsid w:val="002B09EB"/>
    <w:rsid w:val="002B2039"/>
    <w:rsid w:val="002B2292"/>
    <w:rsid w:val="002B2B6C"/>
    <w:rsid w:val="002B4D4A"/>
    <w:rsid w:val="002B6D56"/>
    <w:rsid w:val="002C588D"/>
    <w:rsid w:val="002C6273"/>
    <w:rsid w:val="002D18D2"/>
    <w:rsid w:val="002D2EA6"/>
    <w:rsid w:val="002D31F9"/>
    <w:rsid w:val="002E658E"/>
    <w:rsid w:val="002F0C78"/>
    <w:rsid w:val="002F179F"/>
    <w:rsid w:val="0030252B"/>
    <w:rsid w:val="00302CB1"/>
    <w:rsid w:val="003121E2"/>
    <w:rsid w:val="00315274"/>
    <w:rsid w:val="00325914"/>
    <w:rsid w:val="00333951"/>
    <w:rsid w:val="00340AE7"/>
    <w:rsid w:val="00340C1E"/>
    <w:rsid w:val="00346409"/>
    <w:rsid w:val="003517A1"/>
    <w:rsid w:val="00355E40"/>
    <w:rsid w:val="00370454"/>
    <w:rsid w:val="00371160"/>
    <w:rsid w:val="00373860"/>
    <w:rsid w:val="003757FD"/>
    <w:rsid w:val="00376A9E"/>
    <w:rsid w:val="00376CE8"/>
    <w:rsid w:val="00377376"/>
    <w:rsid w:val="003773DF"/>
    <w:rsid w:val="00390B8F"/>
    <w:rsid w:val="003911E7"/>
    <w:rsid w:val="003931DC"/>
    <w:rsid w:val="00393521"/>
    <w:rsid w:val="003958CA"/>
    <w:rsid w:val="003971D4"/>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3F562C"/>
    <w:rsid w:val="00400F6D"/>
    <w:rsid w:val="004021D3"/>
    <w:rsid w:val="00404A67"/>
    <w:rsid w:val="00406F7A"/>
    <w:rsid w:val="00414CA8"/>
    <w:rsid w:val="00423000"/>
    <w:rsid w:val="00431F80"/>
    <w:rsid w:val="004340D0"/>
    <w:rsid w:val="00435C06"/>
    <w:rsid w:val="00444B2D"/>
    <w:rsid w:val="0044784A"/>
    <w:rsid w:val="004505BA"/>
    <w:rsid w:val="00453F02"/>
    <w:rsid w:val="00464849"/>
    <w:rsid w:val="00464B38"/>
    <w:rsid w:val="00472D66"/>
    <w:rsid w:val="004743AA"/>
    <w:rsid w:val="004815C8"/>
    <w:rsid w:val="00484B35"/>
    <w:rsid w:val="004933BC"/>
    <w:rsid w:val="004A2EF9"/>
    <w:rsid w:val="004A2FC7"/>
    <w:rsid w:val="004A663D"/>
    <w:rsid w:val="004A7A44"/>
    <w:rsid w:val="004B4A7D"/>
    <w:rsid w:val="004B7624"/>
    <w:rsid w:val="004C422F"/>
    <w:rsid w:val="004C5D5B"/>
    <w:rsid w:val="004C6AF1"/>
    <w:rsid w:val="004C78E1"/>
    <w:rsid w:val="004D37EA"/>
    <w:rsid w:val="004D5A65"/>
    <w:rsid w:val="004D667E"/>
    <w:rsid w:val="004E144A"/>
    <w:rsid w:val="004F1321"/>
    <w:rsid w:val="004F4D28"/>
    <w:rsid w:val="00504688"/>
    <w:rsid w:val="0050630C"/>
    <w:rsid w:val="00510E01"/>
    <w:rsid w:val="005152B3"/>
    <w:rsid w:val="0051744C"/>
    <w:rsid w:val="005174E6"/>
    <w:rsid w:val="00520C0F"/>
    <w:rsid w:val="00522660"/>
    <w:rsid w:val="00524148"/>
    <w:rsid w:val="00527EE1"/>
    <w:rsid w:val="00534606"/>
    <w:rsid w:val="00544464"/>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0"/>
    <w:rsid w:val="00593CE5"/>
    <w:rsid w:val="00597320"/>
    <w:rsid w:val="005A0830"/>
    <w:rsid w:val="005A12F4"/>
    <w:rsid w:val="005A16F9"/>
    <w:rsid w:val="005A55CE"/>
    <w:rsid w:val="005B1FAA"/>
    <w:rsid w:val="005B2805"/>
    <w:rsid w:val="005B52A6"/>
    <w:rsid w:val="005B71BB"/>
    <w:rsid w:val="005D0FC3"/>
    <w:rsid w:val="005D65CE"/>
    <w:rsid w:val="005E5E95"/>
    <w:rsid w:val="005F1B64"/>
    <w:rsid w:val="005F3482"/>
    <w:rsid w:val="005F43A7"/>
    <w:rsid w:val="005F657B"/>
    <w:rsid w:val="0061071D"/>
    <w:rsid w:val="00612B7E"/>
    <w:rsid w:val="006174E8"/>
    <w:rsid w:val="00621061"/>
    <w:rsid w:val="00622330"/>
    <w:rsid w:val="00627469"/>
    <w:rsid w:val="006306B9"/>
    <w:rsid w:val="006318FE"/>
    <w:rsid w:val="0063676F"/>
    <w:rsid w:val="0063710E"/>
    <w:rsid w:val="006405FC"/>
    <w:rsid w:val="006464D8"/>
    <w:rsid w:val="00650679"/>
    <w:rsid w:val="00654DB5"/>
    <w:rsid w:val="00655BE5"/>
    <w:rsid w:val="0066011F"/>
    <w:rsid w:val="006601DA"/>
    <w:rsid w:val="00662BF2"/>
    <w:rsid w:val="00663AC8"/>
    <w:rsid w:val="00665EE7"/>
    <w:rsid w:val="00670B08"/>
    <w:rsid w:val="00670F96"/>
    <w:rsid w:val="00675D66"/>
    <w:rsid w:val="00677205"/>
    <w:rsid w:val="006776EF"/>
    <w:rsid w:val="006911CC"/>
    <w:rsid w:val="006934EF"/>
    <w:rsid w:val="0069386F"/>
    <w:rsid w:val="006943EA"/>
    <w:rsid w:val="00694F7C"/>
    <w:rsid w:val="00696A53"/>
    <w:rsid w:val="006A2425"/>
    <w:rsid w:val="006A2D9A"/>
    <w:rsid w:val="006A7322"/>
    <w:rsid w:val="006A75D0"/>
    <w:rsid w:val="006B41A1"/>
    <w:rsid w:val="006B6AC8"/>
    <w:rsid w:val="006B7196"/>
    <w:rsid w:val="006C1A04"/>
    <w:rsid w:val="006D31AC"/>
    <w:rsid w:val="006D36B3"/>
    <w:rsid w:val="006D585D"/>
    <w:rsid w:val="006D613C"/>
    <w:rsid w:val="006E1F54"/>
    <w:rsid w:val="006E37CE"/>
    <w:rsid w:val="006F0A93"/>
    <w:rsid w:val="006F1E42"/>
    <w:rsid w:val="007025BD"/>
    <w:rsid w:val="0070642E"/>
    <w:rsid w:val="007065CA"/>
    <w:rsid w:val="00714A56"/>
    <w:rsid w:val="00716399"/>
    <w:rsid w:val="007334CB"/>
    <w:rsid w:val="007350BE"/>
    <w:rsid w:val="00736A15"/>
    <w:rsid w:val="00740246"/>
    <w:rsid w:val="007413E7"/>
    <w:rsid w:val="007478CE"/>
    <w:rsid w:val="00747995"/>
    <w:rsid w:val="00753896"/>
    <w:rsid w:val="0075423E"/>
    <w:rsid w:val="00754E29"/>
    <w:rsid w:val="00754FEF"/>
    <w:rsid w:val="00757D10"/>
    <w:rsid w:val="00763DBE"/>
    <w:rsid w:val="00763DDF"/>
    <w:rsid w:val="0076577A"/>
    <w:rsid w:val="00773E31"/>
    <w:rsid w:val="00775AE5"/>
    <w:rsid w:val="00775D49"/>
    <w:rsid w:val="00777D81"/>
    <w:rsid w:val="00785194"/>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7E3CA2"/>
    <w:rsid w:val="007E516E"/>
    <w:rsid w:val="00804559"/>
    <w:rsid w:val="00806834"/>
    <w:rsid w:val="00807470"/>
    <w:rsid w:val="0081051D"/>
    <w:rsid w:val="00826CDD"/>
    <w:rsid w:val="00833592"/>
    <w:rsid w:val="008353E4"/>
    <w:rsid w:val="00835566"/>
    <w:rsid w:val="008363E4"/>
    <w:rsid w:val="0084698A"/>
    <w:rsid w:val="00847010"/>
    <w:rsid w:val="00850D5E"/>
    <w:rsid w:val="00860AEE"/>
    <w:rsid w:val="00861519"/>
    <w:rsid w:val="00862275"/>
    <w:rsid w:val="0086229F"/>
    <w:rsid w:val="00862337"/>
    <w:rsid w:val="0086445F"/>
    <w:rsid w:val="008664E8"/>
    <w:rsid w:val="008667A2"/>
    <w:rsid w:val="008747D0"/>
    <w:rsid w:val="008761FC"/>
    <w:rsid w:val="0088282A"/>
    <w:rsid w:val="00885722"/>
    <w:rsid w:val="00896B61"/>
    <w:rsid w:val="008A4E8F"/>
    <w:rsid w:val="008A5655"/>
    <w:rsid w:val="008A5C52"/>
    <w:rsid w:val="008A7857"/>
    <w:rsid w:val="008A7860"/>
    <w:rsid w:val="008A7F23"/>
    <w:rsid w:val="008B2C22"/>
    <w:rsid w:val="008C00EA"/>
    <w:rsid w:val="008C1409"/>
    <w:rsid w:val="008C18C6"/>
    <w:rsid w:val="008C6465"/>
    <w:rsid w:val="008C6643"/>
    <w:rsid w:val="008C76F6"/>
    <w:rsid w:val="008D4B4F"/>
    <w:rsid w:val="008E37D2"/>
    <w:rsid w:val="008E4B69"/>
    <w:rsid w:val="008E6B59"/>
    <w:rsid w:val="008F04D6"/>
    <w:rsid w:val="008F3790"/>
    <w:rsid w:val="0090160B"/>
    <w:rsid w:val="009122F2"/>
    <w:rsid w:val="0091277E"/>
    <w:rsid w:val="0091319F"/>
    <w:rsid w:val="00913B15"/>
    <w:rsid w:val="00917B75"/>
    <w:rsid w:val="00920154"/>
    <w:rsid w:val="009234D2"/>
    <w:rsid w:val="00923CEF"/>
    <w:rsid w:val="00924C9A"/>
    <w:rsid w:val="00926C5C"/>
    <w:rsid w:val="0093028C"/>
    <w:rsid w:val="009303F9"/>
    <w:rsid w:val="009372E8"/>
    <w:rsid w:val="00941E0A"/>
    <w:rsid w:val="00947A77"/>
    <w:rsid w:val="009560AB"/>
    <w:rsid w:val="00957401"/>
    <w:rsid w:val="00963772"/>
    <w:rsid w:val="00965B02"/>
    <w:rsid w:val="00967A49"/>
    <w:rsid w:val="00967DB5"/>
    <w:rsid w:val="0097256B"/>
    <w:rsid w:val="009747FE"/>
    <w:rsid w:val="00974968"/>
    <w:rsid w:val="00981D15"/>
    <w:rsid w:val="00982A94"/>
    <w:rsid w:val="00984445"/>
    <w:rsid w:val="009861A1"/>
    <w:rsid w:val="0099271E"/>
    <w:rsid w:val="009A1CC3"/>
    <w:rsid w:val="009A3964"/>
    <w:rsid w:val="009A7314"/>
    <w:rsid w:val="009B6EA3"/>
    <w:rsid w:val="009B719B"/>
    <w:rsid w:val="009B71AE"/>
    <w:rsid w:val="009D4B3E"/>
    <w:rsid w:val="009D700B"/>
    <w:rsid w:val="009E35C5"/>
    <w:rsid w:val="009E416C"/>
    <w:rsid w:val="009E4706"/>
    <w:rsid w:val="009E5B80"/>
    <w:rsid w:val="009E72BD"/>
    <w:rsid w:val="009E75FA"/>
    <w:rsid w:val="009F5709"/>
    <w:rsid w:val="009F61E2"/>
    <w:rsid w:val="00A00CB8"/>
    <w:rsid w:val="00A05CF6"/>
    <w:rsid w:val="00A15809"/>
    <w:rsid w:val="00A169DA"/>
    <w:rsid w:val="00A22841"/>
    <w:rsid w:val="00A23F48"/>
    <w:rsid w:val="00A2737E"/>
    <w:rsid w:val="00A3079A"/>
    <w:rsid w:val="00A323A6"/>
    <w:rsid w:val="00A46516"/>
    <w:rsid w:val="00A61525"/>
    <w:rsid w:val="00A628DC"/>
    <w:rsid w:val="00A6478D"/>
    <w:rsid w:val="00A7183D"/>
    <w:rsid w:val="00A76397"/>
    <w:rsid w:val="00A770A9"/>
    <w:rsid w:val="00A90599"/>
    <w:rsid w:val="00A91C41"/>
    <w:rsid w:val="00A92993"/>
    <w:rsid w:val="00A92E3E"/>
    <w:rsid w:val="00A93DF7"/>
    <w:rsid w:val="00A96A00"/>
    <w:rsid w:val="00AA0C4B"/>
    <w:rsid w:val="00AB03E0"/>
    <w:rsid w:val="00AB3398"/>
    <w:rsid w:val="00AC1C5F"/>
    <w:rsid w:val="00AC6D50"/>
    <w:rsid w:val="00AC79BE"/>
    <w:rsid w:val="00AD207E"/>
    <w:rsid w:val="00AD5598"/>
    <w:rsid w:val="00AD614F"/>
    <w:rsid w:val="00AE145E"/>
    <w:rsid w:val="00AE5BC2"/>
    <w:rsid w:val="00AE5DBB"/>
    <w:rsid w:val="00AF2D42"/>
    <w:rsid w:val="00AF573D"/>
    <w:rsid w:val="00AF5FF2"/>
    <w:rsid w:val="00B02470"/>
    <w:rsid w:val="00B03152"/>
    <w:rsid w:val="00B03176"/>
    <w:rsid w:val="00B05175"/>
    <w:rsid w:val="00B12346"/>
    <w:rsid w:val="00B12522"/>
    <w:rsid w:val="00B14AB0"/>
    <w:rsid w:val="00B17C98"/>
    <w:rsid w:val="00B20C8F"/>
    <w:rsid w:val="00B2640D"/>
    <w:rsid w:val="00B26F55"/>
    <w:rsid w:val="00B42AAA"/>
    <w:rsid w:val="00B43BA3"/>
    <w:rsid w:val="00B440BB"/>
    <w:rsid w:val="00B45862"/>
    <w:rsid w:val="00B46A13"/>
    <w:rsid w:val="00B47598"/>
    <w:rsid w:val="00B50301"/>
    <w:rsid w:val="00B50417"/>
    <w:rsid w:val="00B53711"/>
    <w:rsid w:val="00B615E7"/>
    <w:rsid w:val="00B66E2B"/>
    <w:rsid w:val="00B67943"/>
    <w:rsid w:val="00B71064"/>
    <w:rsid w:val="00B84A7E"/>
    <w:rsid w:val="00B85C25"/>
    <w:rsid w:val="00B93BA5"/>
    <w:rsid w:val="00BA1D48"/>
    <w:rsid w:val="00BA760A"/>
    <w:rsid w:val="00BA77BE"/>
    <w:rsid w:val="00BA7C9D"/>
    <w:rsid w:val="00BB12EC"/>
    <w:rsid w:val="00BB190F"/>
    <w:rsid w:val="00BB236D"/>
    <w:rsid w:val="00BB315C"/>
    <w:rsid w:val="00BB5036"/>
    <w:rsid w:val="00BC09AD"/>
    <w:rsid w:val="00BC4A2F"/>
    <w:rsid w:val="00BD206A"/>
    <w:rsid w:val="00BD3A60"/>
    <w:rsid w:val="00BD421E"/>
    <w:rsid w:val="00BD4DDC"/>
    <w:rsid w:val="00BE2E54"/>
    <w:rsid w:val="00BE2E61"/>
    <w:rsid w:val="00BE6280"/>
    <w:rsid w:val="00BF376D"/>
    <w:rsid w:val="00C03FC5"/>
    <w:rsid w:val="00C054C5"/>
    <w:rsid w:val="00C069EC"/>
    <w:rsid w:val="00C073B3"/>
    <w:rsid w:val="00C12AF6"/>
    <w:rsid w:val="00C14F0A"/>
    <w:rsid w:val="00C16421"/>
    <w:rsid w:val="00C20645"/>
    <w:rsid w:val="00C252F2"/>
    <w:rsid w:val="00C26281"/>
    <w:rsid w:val="00C3006C"/>
    <w:rsid w:val="00C305B9"/>
    <w:rsid w:val="00C31F45"/>
    <w:rsid w:val="00C45208"/>
    <w:rsid w:val="00C454AB"/>
    <w:rsid w:val="00C463C0"/>
    <w:rsid w:val="00C56822"/>
    <w:rsid w:val="00C60C58"/>
    <w:rsid w:val="00C672F9"/>
    <w:rsid w:val="00C70492"/>
    <w:rsid w:val="00C72104"/>
    <w:rsid w:val="00C76FA5"/>
    <w:rsid w:val="00C86551"/>
    <w:rsid w:val="00C90450"/>
    <w:rsid w:val="00C920F3"/>
    <w:rsid w:val="00CA0250"/>
    <w:rsid w:val="00CA07F8"/>
    <w:rsid w:val="00CA4B86"/>
    <w:rsid w:val="00CA7893"/>
    <w:rsid w:val="00CB5097"/>
    <w:rsid w:val="00CB65CD"/>
    <w:rsid w:val="00CB7390"/>
    <w:rsid w:val="00CC27B2"/>
    <w:rsid w:val="00CC78DE"/>
    <w:rsid w:val="00CD0CFF"/>
    <w:rsid w:val="00CD3471"/>
    <w:rsid w:val="00CD675F"/>
    <w:rsid w:val="00CE078B"/>
    <w:rsid w:val="00CE3FE7"/>
    <w:rsid w:val="00CF58E9"/>
    <w:rsid w:val="00D02C65"/>
    <w:rsid w:val="00D1751D"/>
    <w:rsid w:val="00D17616"/>
    <w:rsid w:val="00D21AD0"/>
    <w:rsid w:val="00D236C3"/>
    <w:rsid w:val="00D25D48"/>
    <w:rsid w:val="00D32F37"/>
    <w:rsid w:val="00D32F7C"/>
    <w:rsid w:val="00D339EC"/>
    <w:rsid w:val="00D42AB9"/>
    <w:rsid w:val="00D4333B"/>
    <w:rsid w:val="00D43F85"/>
    <w:rsid w:val="00D47E79"/>
    <w:rsid w:val="00D47F71"/>
    <w:rsid w:val="00D52CB2"/>
    <w:rsid w:val="00D61775"/>
    <w:rsid w:val="00D65B22"/>
    <w:rsid w:val="00D751C4"/>
    <w:rsid w:val="00D84071"/>
    <w:rsid w:val="00D92263"/>
    <w:rsid w:val="00D96A4B"/>
    <w:rsid w:val="00D97597"/>
    <w:rsid w:val="00DA49EE"/>
    <w:rsid w:val="00DA6937"/>
    <w:rsid w:val="00DA7D9F"/>
    <w:rsid w:val="00DB0A95"/>
    <w:rsid w:val="00DB553A"/>
    <w:rsid w:val="00DB77F6"/>
    <w:rsid w:val="00DC0E65"/>
    <w:rsid w:val="00DC5DB2"/>
    <w:rsid w:val="00DD568D"/>
    <w:rsid w:val="00DE0103"/>
    <w:rsid w:val="00DE498B"/>
    <w:rsid w:val="00DE6135"/>
    <w:rsid w:val="00DF4B2A"/>
    <w:rsid w:val="00DF501C"/>
    <w:rsid w:val="00E03937"/>
    <w:rsid w:val="00E07C4F"/>
    <w:rsid w:val="00E10D2F"/>
    <w:rsid w:val="00E11C61"/>
    <w:rsid w:val="00E130A5"/>
    <w:rsid w:val="00E14ADF"/>
    <w:rsid w:val="00E17593"/>
    <w:rsid w:val="00E17EDA"/>
    <w:rsid w:val="00E22B40"/>
    <w:rsid w:val="00E255D3"/>
    <w:rsid w:val="00E25B25"/>
    <w:rsid w:val="00E26D69"/>
    <w:rsid w:val="00E27035"/>
    <w:rsid w:val="00E33143"/>
    <w:rsid w:val="00E33846"/>
    <w:rsid w:val="00E35D8B"/>
    <w:rsid w:val="00E4183D"/>
    <w:rsid w:val="00E441F9"/>
    <w:rsid w:val="00E4740B"/>
    <w:rsid w:val="00E516BA"/>
    <w:rsid w:val="00E52204"/>
    <w:rsid w:val="00E564A2"/>
    <w:rsid w:val="00E63647"/>
    <w:rsid w:val="00E716AF"/>
    <w:rsid w:val="00E86273"/>
    <w:rsid w:val="00E926A5"/>
    <w:rsid w:val="00E945AA"/>
    <w:rsid w:val="00E9464F"/>
    <w:rsid w:val="00E97616"/>
    <w:rsid w:val="00EA04C2"/>
    <w:rsid w:val="00EA1BC0"/>
    <w:rsid w:val="00EB13FF"/>
    <w:rsid w:val="00EB3B78"/>
    <w:rsid w:val="00EB6744"/>
    <w:rsid w:val="00EC0725"/>
    <w:rsid w:val="00EC2830"/>
    <w:rsid w:val="00EC2AC6"/>
    <w:rsid w:val="00EC7D7A"/>
    <w:rsid w:val="00ED0928"/>
    <w:rsid w:val="00ED41F8"/>
    <w:rsid w:val="00ED6F71"/>
    <w:rsid w:val="00EE0AC3"/>
    <w:rsid w:val="00EE104B"/>
    <w:rsid w:val="00EE4B51"/>
    <w:rsid w:val="00EE7B47"/>
    <w:rsid w:val="00EF1380"/>
    <w:rsid w:val="00EF75C3"/>
    <w:rsid w:val="00F03AB6"/>
    <w:rsid w:val="00F04E75"/>
    <w:rsid w:val="00F066F7"/>
    <w:rsid w:val="00F06EA6"/>
    <w:rsid w:val="00F201C9"/>
    <w:rsid w:val="00F224C5"/>
    <w:rsid w:val="00F22C95"/>
    <w:rsid w:val="00F23D62"/>
    <w:rsid w:val="00F24FD7"/>
    <w:rsid w:val="00F25AA0"/>
    <w:rsid w:val="00F30124"/>
    <w:rsid w:val="00F315EC"/>
    <w:rsid w:val="00F34A85"/>
    <w:rsid w:val="00F404E4"/>
    <w:rsid w:val="00F51DBE"/>
    <w:rsid w:val="00F53263"/>
    <w:rsid w:val="00F54646"/>
    <w:rsid w:val="00F56390"/>
    <w:rsid w:val="00F606D9"/>
    <w:rsid w:val="00F628F9"/>
    <w:rsid w:val="00F73274"/>
    <w:rsid w:val="00F75E5C"/>
    <w:rsid w:val="00F75EB3"/>
    <w:rsid w:val="00F83E2D"/>
    <w:rsid w:val="00F83F3D"/>
    <w:rsid w:val="00F90C1D"/>
    <w:rsid w:val="00F9159D"/>
    <w:rsid w:val="00F91E88"/>
    <w:rsid w:val="00F94CC5"/>
    <w:rsid w:val="00F97370"/>
    <w:rsid w:val="00FA32F4"/>
    <w:rsid w:val="00FB1457"/>
    <w:rsid w:val="00FB1C09"/>
    <w:rsid w:val="00FB5610"/>
    <w:rsid w:val="00FC0493"/>
    <w:rsid w:val="00FC22E5"/>
    <w:rsid w:val="00FD5873"/>
    <w:rsid w:val="00FD7C6A"/>
    <w:rsid w:val="00FE23CA"/>
    <w:rsid w:val="00FE259B"/>
    <w:rsid w:val="00FE5CD4"/>
    <w:rsid w:val="00FE5EB9"/>
    <w:rsid w:val="00FF48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2370"/>
  <w15:chartTrackingRefBased/>
  <w15:docId w15:val="{63A241DF-9FA8-41E5-ADF5-490A623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E54"/>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E54"/>
    <w:pPr>
      <w:widowControl w:val="0"/>
      <w:tabs>
        <w:tab w:val="center" w:pos="4320"/>
        <w:tab w:val="right" w:pos="8640"/>
      </w:tabs>
      <w:autoSpaceDE w:val="0"/>
      <w:spacing w:before="200" w:line="300" w:lineRule="auto"/>
      <w:ind w:left="1320"/>
    </w:pPr>
    <w:rPr>
      <w:sz w:val="22"/>
      <w:szCs w:val="22"/>
    </w:rPr>
  </w:style>
  <w:style w:type="character" w:customStyle="1" w:styleId="HeaderChar">
    <w:name w:val="Header Char"/>
    <w:basedOn w:val="DefaultParagraphFont"/>
    <w:link w:val="Header"/>
    <w:rsid w:val="00BE2E54"/>
    <w:rPr>
      <w:rFonts w:ascii="Times New Roman" w:eastAsia="Times New Roman" w:hAnsi="Times New Roman" w:cs="Times New Roman"/>
      <w:lang w:eastAsia="zh-CN"/>
    </w:rPr>
  </w:style>
  <w:style w:type="paragraph" w:styleId="Footer">
    <w:name w:val="footer"/>
    <w:basedOn w:val="Normal"/>
    <w:link w:val="FooterChar"/>
    <w:rsid w:val="00BE2E54"/>
    <w:pPr>
      <w:widowControl w:val="0"/>
      <w:tabs>
        <w:tab w:val="center" w:pos="4320"/>
        <w:tab w:val="right" w:pos="8640"/>
      </w:tabs>
      <w:autoSpaceDE w:val="0"/>
      <w:spacing w:before="200" w:line="300" w:lineRule="auto"/>
      <w:ind w:left="1320"/>
    </w:pPr>
    <w:rPr>
      <w:sz w:val="22"/>
      <w:szCs w:val="22"/>
    </w:rPr>
  </w:style>
  <w:style w:type="character" w:customStyle="1" w:styleId="FooterChar">
    <w:name w:val="Footer Char"/>
    <w:basedOn w:val="DefaultParagraphFont"/>
    <w:link w:val="Footer"/>
    <w:rsid w:val="00BE2E54"/>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BE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Microsoft Office User</cp:lastModifiedBy>
  <cp:revision>2</cp:revision>
  <dcterms:created xsi:type="dcterms:W3CDTF">2019-02-05T20:28:00Z</dcterms:created>
  <dcterms:modified xsi:type="dcterms:W3CDTF">2019-02-05T20:28:00Z</dcterms:modified>
</cp:coreProperties>
</file>