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4D" w:rsidRPr="007F214D" w:rsidRDefault="007F214D" w:rsidP="007F214D">
      <w:pPr>
        <w:jc w:val="center"/>
        <w:rPr>
          <w:rFonts w:ascii="Times New Roman" w:hAnsi="Times New Roman" w:cs="Times New Roman"/>
          <w:b/>
          <w:sz w:val="24"/>
          <w:szCs w:val="24"/>
        </w:rPr>
      </w:pPr>
      <w:bookmarkStart w:id="0" w:name="_GoBack"/>
      <w:bookmarkEnd w:id="0"/>
      <w:r w:rsidRPr="007F214D">
        <w:rPr>
          <w:rFonts w:ascii="Times New Roman" w:hAnsi="Times New Roman" w:cs="Times New Roman"/>
          <w:b/>
          <w:sz w:val="24"/>
          <w:szCs w:val="24"/>
        </w:rPr>
        <w:t>Administrative Brie</w:t>
      </w:r>
      <w:r w:rsidR="00841554">
        <w:rPr>
          <w:rFonts w:ascii="Times New Roman" w:hAnsi="Times New Roman" w:cs="Times New Roman"/>
          <w:b/>
          <w:sz w:val="24"/>
          <w:szCs w:val="24"/>
        </w:rPr>
        <w:t xml:space="preserve">f for Faculty Senate for </w:t>
      </w:r>
      <w:r w:rsidR="006D0D80">
        <w:rPr>
          <w:rFonts w:ascii="Times New Roman" w:hAnsi="Times New Roman" w:cs="Times New Roman"/>
          <w:b/>
          <w:sz w:val="24"/>
          <w:szCs w:val="24"/>
        </w:rPr>
        <w:t>March</w:t>
      </w:r>
      <w:r w:rsidR="009402EB">
        <w:rPr>
          <w:rFonts w:ascii="Times New Roman" w:hAnsi="Times New Roman" w:cs="Times New Roman"/>
          <w:b/>
          <w:sz w:val="24"/>
          <w:szCs w:val="24"/>
        </w:rPr>
        <w:t xml:space="preserve"> 2021</w:t>
      </w:r>
    </w:p>
    <w:p w:rsidR="007F214D" w:rsidRDefault="007F214D" w:rsidP="007F214D">
      <w:pPr>
        <w:jc w:val="center"/>
        <w:rPr>
          <w:rFonts w:ascii="Times New Roman" w:hAnsi="Times New Roman" w:cs="Times New Roman"/>
          <w:b/>
          <w:sz w:val="24"/>
          <w:szCs w:val="24"/>
        </w:rPr>
      </w:pPr>
      <w:r w:rsidRPr="007F214D">
        <w:rPr>
          <w:rFonts w:ascii="Times New Roman" w:hAnsi="Times New Roman" w:cs="Times New Roman"/>
          <w:b/>
          <w:sz w:val="24"/>
          <w:szCs w:val="24"/>
        </w:rPr>
        <w:t>Prepared by Dr. Darren Dawson and Dr. Christine Curtis</w:t>
      </w:r>
    </w:p>
    <w:p w:rsidR="00E744DB" w:rsidRPr="007F214D" w:rsidRDefault="006D0D80" w:rsidP="007F214D">
      <w:pPr>
        <w:jc w:val="center"/>
        <w:rPr>
          <w:rFonts w:ascii="Times New Roman" w:hAnsi="Times New Roman" w:cs="Times New Roman"/>
          <w:b/>
          <w:sz w:val="24"/>
          <w:szCs w:val="24"/>
        </w:rPr>
      </w:pPr>
      <w:r>
        <w:rPr>
          <w:rFonts w:ascii="Times New Roman" w:hAnsi="Times New Roman" w:cs="Times New Roman"/>
          <w:b/>
          <w:sz w:val="24"/>
          <w:szCs w:val="24"/>
        </w:rPr>
        <w:t>3/3/2021</w:t>
      </w:r>
    </w:p>
    <w:p w:rsidR="005E03EB" w:rsidRPr="005E03EB" w:rsidRDefault="005E03EB" w:rsidP="005E03EB">
      <w:pPr>
        <w:tabs>
          <w:tab w:val="left" w:pos="841"/>
        </w:tabs>
        <w:spacing w:line="239" w:lineRule="auto"/>
        <w:ind w:left="839" w:right="164" w:hanging="359"/>
        <w:jc w:val="center"/>
        <w:rPr>
          <w:rFonts w:ascii="Times New Roman" w:hAnsi="Times New Roman" w:cs="Times New Roman"/>
          <w:b/>
          <w:sz w:val="24"/>
          <w:szCs w:val="24"/>
        </w:rPr>
      </w:pPr>
      <w:r w:rsidRPr="005E03EB">
        <w:rPr>
          <w:rFonts w:ascii="Times New Roman" w:hAnsi="Times New Roman" w:cs="Times New Roman"/>
          <w:b/>
          <w:sz w:val="24"/>
          <w:szCs w:val="24"/>
        </w:rPr>
        <w:t>Facilities Report</w:t>
      </w:r>
    </w:p>
    <w:p w:rsidR="00931414" w:rsidRDefault="00931414" w:rsidP="00931414">
      <w:pPr>
        <w:pStyle w:val="NoSpacing"/>
        <w:rPr>
          <w:rFonts w:cstheme="minorHAnsi"/>
          <w:sz w:val="24"/>
          <w:szCs w:val="24"/>
        </w:rPr>
      </w:pPr>
    </w:p>
    <w:p w:rsidR="00931414" w:rsidRPr="006D0D80" w:rsidRDefault="00931414" w:rsidP="00931414">
      <w:pPr>
        <w:pStyle w:val="NoSpacing"/>
        <w:numPr>
          <w:ilvl w:val="0"/>
          <w:numId w:val="7"/>
        </w:numPr>
        <w:rPr>
          <w:rFonts w:ascii="Times New Roman" w:hAnsi="Times New Roman" w:cs="Times New Roman"/>
          <w:b/>
          <w:bCs/>
          <w:sz w:val="24"/>
          <w:szCs w:val="24"/>
          <w:u w:val="single"/>
        </w:rPr>
      </w:pPr>
      <w:r w:rsidRPr="006D0D80">
        <w:rPr>
          <w:rFonts w:ascii="Times New Roman" w:hAnsi="Times New Roman" w:cs="Times New Roman"/>
          <w:b/>
          <w:bCs/>
          <w:sz w:val="24"/>
          <w:szCs w:val="24"/>
          <w:u w:val="single"/>
        </w:rPr>
        <w:t xml:space="preserve">Spragins Hall Exterior Renovations </w:t>
      </w:r>
      <w:r w:rsidRPr="006D0D80">
        <w:rPr>
          <w:rFonts w:ascii="Times New Roman" w:hAnsi="Times New Roman" w:cs="Times New Roman"/>
          <w:sz w:val="24"/>
          <w:szCs w:val="24"/>
        </w:rPr>
        <w:t xml:space="preserve">– Exterior framing began earlier this month. The custom color selected for the metal panels - UAH Blue – caused an increase in the panel fabrication schedule; therefore, completion of the front entry column, beam &amp; soffit cladding has moved-out to May 14, 2021. </w:t>
      </w:r>
      <w:r w:rsidRPr="006D0D80">
        <w:rPr>
          <w:rFonts w:ascii="Times New Roman" w:hAnsi="Times New Roman" w:cs="Times New Roman"/>
          <w:b/>
          <w:bCs/>
          <w:sz w:val="24"/>
          <w:szCs w:val="24"/>
          <w:u w:val="single"/>
        </w:rPr>
        <w:t xml:space="preserve"> </w:t>
      </w:r>
    </w:p>
    <w:p w:rsidR="00931414" w:rsidRPr="006D0D80" w:rsidRDefault="00931414" w:rsidP="00931414">
      <w:pPr>
        <w:pStyle w:val="NoSpacing"/>
        <w:ind w:left="720"/>
        <w:rPr>
          <w:rFonts w:ascii="Times New Roman" w:hAnsi="Times New Roman" w:cs="Times New Roman"/>
          <w:sz w:val="24"/>
          <w:szCs w:val="24"/>
        </w:rPr>
      </w:pPr>
    </w:p>
    <w:p w:rsidR="00931414" w:rsidRPr="006D0D80" w:rsidRDefault="00931414" w:rsidP="00931414">
      <w:pPr>
        <w:pStyle w:val="NoSpacing"/>
        <w:numPr>
          <w:ilvl w:val="0"/>
          <w:numId w:val="7"/>
        </w:numPr>
        <w:rPr>
          <w:rFonts w:ascii="Times New Roman" w:hAnsi="Times New Roman" w:cs="Times New Roman"/>
          <w:b/>
          <w:bCs/>
          <w:sz w:val="24"/>
          <w:szCs w:val="24"/>
        </w:rPr>
      </w:pPr>
      <w:r w:rsidRPr="006D0D80">
        <w:rPr>
          <w:rFonts w:ascii="Times New Roman" w:hAnsi="Times New Roman" w:cs="Times New Roman"/>
          <w:b/>
          <w:bCs/>
          <w:sz w:val="24"/>
          <w:szCs w:val="24"/>
          <w:u w:val="single"/>
        </w:rPr>
        <w:t>Shelby Center Lab 341 Renovations</w:t>
      </w:r>
      <w:r w:rsidRPr="006D0D80">
        <w:rPr>
          <w:rFonts w:ascii="Times New Roman" w:hAnsi="Times New Roman" w:cs="Times New Roman"/>
          <w:sz w:val="24"/>
          <w:szCs w:val="24"/>
        </w:rPr>
        <w:t xml:space="preserve"> –</w:t>
      </w:r>
      <w:r w:rsidRPr="006D0D80">
        <w:rPr>
          <w:rFonts w:ascii="Times New Roman" w:hAnsi="Times New Roman" w:cs="Times New Roman"/>
          <w:b/>
          <w:bCs/>
          <w:sz w:val="24"/>
          <w:szCs w:val="24"/>
        </w:rPr>
        <w:t xml:space="preserve"> </w:t>
      </w:r>
      <w:r w:rsidRPr="006D0D80">
        <w:rPr>
          <w:rFonts w:ascii="Times New Roman" w:hAnsi="Times New Roman" w:cs="Times New Roman"/>
          <w:bCs/>
          <w:sz w:val="24"/>
          <w:szCs w:val="24"/>
        </w:rPr>
        <w:t>S</w:t>
      </w:r>
      <w:r w:rsidRPr="006D0D80">
        <w:rPr>
          <w:rFonts w:ascii="Times New Roman" w:hAnsi="Times New Roman" w:cs="Times New Roman"/>
          <w:sz w:val="24"/>
          <w:szCs w:val="24"/>
        </w:rPr>
        <w:t xml:space="preserve">ubstantial completion is scheduled for February 24, 2021. User move-in is scheduled for completion the first of next month. </w:t>
      </w:r>
    </w:p>
    <w:p w:rsidR="00931414" w:rsidRPr="006D0D80" w:rsidRDefault="00931414" w:rsidP="00931414">
      <w:pPr>
        <w:pStyle w:val="NoSpacing"/>
        <w:ind w:left="720"/>
        <w:rPr>
          <w:rFonts w:ascii="Times New Roman" w:hAnsi="Times New Roman" w:cs="Times New Roman"/>
          <w:b/>
          <w:bCs/>
          <w:sz w:val="24"/>
          <w:szCs w:val="24"/>
        </w:rPr>
      </w:pPr>
    </w:p>
    <w:p w:rsidR="00931414" w:rsidRPr="006D0D80" w:rsidRDefault="00931414" w:rsidP="00931414">
      <w:pPr>
        <w:pStyle w:val="NoSpacing"/>
        <w:numPr>
          <w:ilvl w:val="0"/>
          <w:numId w:val="7"/>
        </w:numPr>
        <w:rPr>
          <w:rFonts w:ascii="Times New Roman" w:hAnsi="Times New Roman" w:cs="Times New Roman"/>
          <w:b/>
          <w:bCs/>
          <w:sz w:val="24"/>
          <w:szCs w:val="24"/>
        </w:rPr>
      </w:pPr>
      <w:r w:rsidRPr="006D0D80">
        <w:rPr>
          <w:rFonts w:ascii="Times New Roman" w:hAnsi="Times New Roman" w:cs="Times New Roman"/>
          <w:b/>
          <w:bCs/>
          <w:sz w:val="24"/>
          <w:szCs w:val="24"/>
          <w:u w:val="single"/>
        </w:rPr>
        <w:t>2021 Campus Pavement &amp; Drives Refurbishment</w:t>
      </w:r>
      <w:r w:rsidRPr="006D0D80">
        <w:rPr>
          <w:rFonts w:ascii="Times New Roman" w:hAnsi="Times New Roman" w:cs="Times New Roman"/>
          <w:sz w:val="24"/>
          <w:szCs w:val="24"/>
        </w:rPr>
        <w:t xml:space="preserve"> – Beginning in March, North Alabama Paving will conduct various asphalt and concrete pavement repairs as directed by Facilities &amp; Operations through October 2021. </w:t>
      </w:r>
    </w:p>
    <w:p w:rsidR="00931414" w:rsidRPr="006D0D80" w:rsidRDefault="00931414" w:rsidP="00931414">
      <w:pPr>
        <w:pStyle w:val="NoSpacing"/>
        <w:rPr>
          <w:rFonts w:ascii="Times New Roman" w:hAnsi="Times New Roman" w:cs="Times New Roman"/>
          <w:b/>
          <w:bCs/>
          <w:sz w:val="24"/>
          <w:szCs w:val="24"/>
        </w:rPr>
      </w:pPr>
    </w:p>
    <w:p w:rsidR="00931414" w:rsidRPr="006D0D80" w:rsidRDefault="00931414" w:rsidP="00931414">
      <w:pPr>
        <w:pStyle w:val="NoSpacing"/>
        <w:numPr>
          <w:ilvl w:val="0"/>
          <w:numId w:val="7"/>
        </w:numPr>
        <w:rPr>
          <w:rFonts w:ascii="Times New Roman" w:hAnsi="Times New Roman" w:cs="Times New Roman"/>
          <w:sz w:val="24"/>
          <w:szCs w:val="24"/>
        </w:rPr>
      </w:pPr>
      <w:r w:rsidRPr="006D0D80">
        <w:rPr>
          <w:rFonts w:ascii="Times New Roman" w:hAnsi="Times New Roman" w:cs="Times New Roman"/>
          <w:b/>
          <w:bCs/>
          <w:sz w:val="24"/>
          <w:szCs w:val="24"/>
          <w:u w:val="single"/>
        </w:rPr>
        <w:t>BAB Cyber Security Lab</w:t>
      </w:r>
      <w:r w:rsidRPr="006D0D80">
        <w:rPr>
          <w:rFonts w:ascii="Times New Roman" w:hAnsi="Times New Roman" w:cs="Times New Roman"/>
          <w:sz w:val="24"/>
          <w:szCs w:val="24"/>
        </w:rPr>
        <w:t xml:space="preserve"> – Notice to proceed with construction was issued on February 15, 2021. Substantial completion is scheduled for July 15, 2021 with user move-in scheduled to complete before the start of classes this Fall Semester.</w:t>
      </w:r>
    </w:p>
    <w:p w:rsidR="00931414" w:rsidRPr="006D0D80" w:rsidRDefault="00931414" w:rsidP="00931414">
      <w:pPr>
        <w:pStyle w:val="NoSpacing"/>
        <w:ind w:left="720"/>
        <w:rPr>
          <w:rFonts w:ascii="Times New Roman" w:hAnsi="Times New Roman" w:cs="Times New Roman"/>
          <w:b/>
          <w:bCs/>
          <w:sz w:val="24"/>
          <w:szCs w:val="24"/>
        </w:rPr>
      </w:pPr>
    </w:p>
    <w:p w:rsidR="00931414" w:rsidRPr="006D0D80" w:rsidRDefault="00931414" w:rsidP="00931414">
      <w:pPr>
        <w:pStyle w:val="NoSpacing"/>
        <w:numPr>
          <w:ilvl w:val="0"/>
          <w:numId w:val="7"/>
        </w:numPr>
        <w:rPr>
          <w:rFonts w:ascii="Times New Roman" w:hAnsi="Times New Roman" w:cs="Times New Roman"/>
          <w:b/>
          <w:bCs/>
          <w:color w:val="FF0000"/>
          <w:sz w:val="24"/>
          <w:szCs w:val="24"/>
        </w:rPr>
      </w:pPr>
      <w:r w:rsidRPr="006D0D80">
        <w:rPr>
          <w:rFonts w:ascii="Times New Roman" w:hAnsi="Times New Roman" w:cs="Times New Roman"/>
          <w:b/>
          <w:bCs/>
          <w:color w:val="FF0000"/>
          <w:sz w:val="24"/>
          <w:szCs w:val="24"/>
          <w:u w:val="single"/>
        </w:rPr>
        <w:t>Shelby Center Exterior Renovations (Phase 1)</w:t>
      </w:r>
      <w:r w:rsidRPr="006D0D80">
        <w:rPr>
          <w:rFonts w:ascii="Times New Roman" w:hAnsi="Times New Roman" w:cs="Times New Roman"/>
          <w:color w:val="FF0000"/>
          <w:sz w:val="24"/>
          <w:szCs w:val="24"/>
        </w:rPr>
        <w:t xml:space="preserve"> – Construction bids were received on February 9, 2020 and the project has been awarded to Lambert Contracting. Anticipated start of Construction is tentatively scheduled for March 2021. </w:t>
      </w:r>
    </w:p>
    <w:p w:rsidR="00931414" w:rsidRPr="006D0D80" w:rsidRDefault="00931414" w:rsidP="00931414">
      <w:pPr>
        <w:pStyle w:val="NoSpacing"/>
        <w:rPr>
          <w:rFonts w:ascii="Times New Roman" w:hAnsi="Times New Roman" w:cs="Times New Roman"/>
          <w:sz w:val="24"/>
          <w:szCs w:val="24"/>
        </w:rPr>
      </w:pPr>
    </w:p>
    <w:p w:rsidR="00931414" w:rsidRPr="006D0D80" w:rsidRDefault="00931414" w:rsidP="00931414">
      <w:pPr>
        <w:pStyle w:val="NoSpacing"/>
        <w:numPr>
          <w:ilvl w:val="0"/>
          <w:numId w:val="7"/>
        </w:numPr>
        <w:rPr>
          <w:rFonts w:ascii="Times New Roman" w:hAnsi="Times New Roman" w:cs="Times New Roman"/>
          <w:color w:val="FF0000"/>
          <w:sz w:val="24"/>
          <w:szCs w:val="24"/>
        </w:rPr>
      </w:pPr>
      <w:r w:rsidRPr="006D0D80">
        <w:rPr>
          <w:rFonts w:ascii="Times New Roman" w:hAnsi="Times New Roman" w:cs="Times New Roman"/>
          <w:b/>
          <w:bCs/>
          <w:color w:val="FF0000"/>
          <w:sz w:val="24"/>
          <w:szCs w:val="24"/>
          <w:u w:val="single"/>
        </w:rPr>
        <w:t xml:space="preserve">Altenkirch Lawn “Greenway” Phase III </w:t>
      </w:r>
      <w:r w:rsidRPr="006D0D80">
        <w:rPr>
          <w:rFonts w:ascii="Times New Roman" w:hAnsi="Times New Roman" w:cs="Times New Roman"/>
          <w:bCs/>
          <w:color w:val="FF0000"/>
          <w:sz w:val="24"/>
          <w:szCs w:val="24"/>
        </w:rPr>
        <w:t xml:space="preserve">- </w:t>
      </w:r>
      <w:r w:rsidRPr="006D0D80">
        <w:rPr>
          <w:rFonts w:ascii="Times New Roman" w:hAnsi="Times New Roman" w:cs="Times New Roman"/>
          <w:color w:val="FF0000"/>
          <w:sz w:val="24"/>
          <w:szCs w:val="24"/>
        </w:rPr>
        <w:t xml:space="preserve">The project is scheduled to receive bids on March 4, 2021. Pending successful bids and approval from the UAS Board of Trustees in April, the start of construction is scheduled for May 2021.  </w:t>
      </w:r>
    </w:p>
    <w:p w:rsidR="00931414" w:rsidRPr="006D0D80" w:rsidRDefault="00931414" w:rsidP="00931414">
      <w:pPr>
        <w:pStyle w:val="NoSpacing"/>
        <w:ind w:left="720"/>
        <w:rPr>
          <w:rFonts w:ascii="Times New Roman" w:hAnsi="Times New Roman" w:cs="Times New Roman"/>
          <w:sz w:val="24"/>
          <w:szCs w:val="24"/>
        </w:rPr>
      </w:pPr>
    </w:p>
    <w:p w:rsidR="00931414" w:rsidRPr="006D0D80" w:rsidRDefault="00931414" w:rsidP="00931414">
      <w:pPr>
        <w:pStyle w:val="NoSpacing"/>
        <w:numPr>
          <w:ilvl w:val="0"/>
          <w:numId w:val="7"/>
        </w:numPr>
        <w:rPr>
          <w:rFonts w:ascii="Times New Roman" w:hAnsi="Times New Roman" w:cs="Times New Roman"/>
          <w:sz w:val="24"/>
          <w:szCs w:val="24"/>
        </w:rPr>
      </w:pPr>
      <w:r w:rsidRPr="006D0D80">
        <w:rPr>
          <w:rFonts w:ascii="Times New Roman" w:hAnsi="Times New Roman" w:cs="Times New Roman"/>
          <w:b/>
          <w:bCs/>
          <w:sz w:val="24"/>
          <w:szCs w:val="24"/>
          <w:u w:val="single"/>
        </w:rPr>
        <w:t>Campus IT Data Center Hardening Upgrades</w:t>
      </w:r>
      <w:r w:rsidRPr="006D0D80">
        <w:rPr>
          <w:rFonts w:ascii="Times New Roman" w:hAnsi="Times New Roman" w:cs="Times New Roman"/>
          <w:sz w:val="24"/>
          <w:szCs w:val="24"/>
        </w:rPr>
        <w:t xml:space="preserve"> – The project is currently in Preliminary Design as we continue to work with the Design Professionals to finalize the programmatic needs for the new facility. Currently, we are planning to submit for a Stage III Submittal to the UAS Board of Trustees in June 2021. The start of construction is anticipated for the Fall of 2021.</w:t>
      </w:r>
    </w:p>
    <w:p w:rsidR="00931414" w:rsidRPr="006D0D80" w:rsidRDefault="00931414" w:rsidP="00931414">
      <w:pPr>
        <w:pStyle w:val="NoSpacing"/>
        <w:ind w:left="720"/>
        <w:rPr>
          <w:rFonts w:ascii="Times New Roman" w:hAnsi="Times New Roman" w:cs="Times New Roman"/>
          <w:b/>
          <w:bCs/>
          <w:sz w:val="24"/>
          <w:szCs w:val="24"/>
        </w:rPr>
      </w:pPr>
    </w:p>
    <w:p w:rsidR="00931414" w:rsidRPr="006D0D80" w:rsidRDefault="00931414">
      <w:pPr>
        <w:rPr>
          <w:rFonts w:ascii="Times New Roman" w:eastAsiaTheme="minorEastAsia" w:hAnsi="Times New Roman" w:cs="Times New Roman"/>
          <w:b/>
          <w:bCs/>
          <w:sz w:val="24"/>
          <w:szCs w:val="24"/>
          <w:u w:val="single"/>
        </w:rPr>
      </w:pPr>
      <w:r w:rsidRPr="006D0D80">
        <w:rPr>
          <w:rFonts w:ascii="Times New Roman" w:hAnsi="Times New Roman" w:cs="Times New Roman"/>
          <w:b/>
          <w:bCs/>
          <w:sz w:val="24"/>
          <w:szCs w:val="24"/>
          <w:u w:val="single"/>
        </w:rPr>
        <w:br w:type="page"/>
      </w:r>
    </w:p>
    <w:p w:rsidR="00931414" w:rsidRPr="006D0D80" w:rsidRDefault="00931414" w:rsidP="00931414">
      <w:pPr>
        <w:pStyle w:val="NoSpacing"/>
        <w:numPr>
          <w:ilvl w:val="0"/>
          <w:numId w:val="7"/>
        </w:numPr>
        <w:rPr>
          <w:rFonts w:ascii="Times New Roman" w:hAnsi="Times New Roman" w:cs="Times New Roman"/>
          <w:sz w:val="24"/>
          <w:szCs w:val="24"/>
        </w:rPr>
      </w:pPr>
      <w:r w:rsidRPr="006D0D80">
        <w:rPr>
          <w:rFonts w:ascii="Times New Roman" w:hAnsi="Times New Roman" w:cs="Times New Roman"/>
          <w:b/>
          <w:bCs/>
          <w:sz w:val="24"/>
          <w:szCs w:val="24"/>
          <w:u w:val="single"/>
        </w:rPr>
        <w:lastRenderedPageBreak/>
        <w:t>2021 Roof Replacements Projects</w:t>
      </w:r>
      <w:r w:rsidRPr="006D0D80">
        <w:rPr>
          <w:rFonts w:ascii="Times New Roman" w:hAnsi="Times New Roman" w:cs="Times New Roman"/>
          <w:sz w:val="24"/>
          <w:szCs w:val="24"/>
        </w:rPr>
        <w:t xml:space="preserve"> – Construction documents are complete for Cramer Research Hall, Johnson Research Center, Olin B. King Technology Hall and Optics Building. These projects are currently planned to receive funding from Alabama PSCA capital bonds. The projects are scheduled to bid in March with the anticipated start of Construction set for summer 2021. </w:t>
      </w:r>
    </w:p>
    <w:p w:rsidR="00931414" w:rsidRPr="006D0D80" w:rsidRDefault="00931414" w:rsidP="00931414">
      <w:pPr>
        <w:pStyle w:val="NoSpacing"/>
        <w:ind w:left="720"/>
        <w:rPr>
          <w:rFonts w:ascii="Times New Roman" w:hAnsi="Times New Roman" w:cs="Times New Roman"/>
          <w:b/>
          <w:bCs/>
          <w:sz w:val="24"/>
          <w:szCs w:val="24"/>
          <w:u w:val="single"/>
        </w:rPr>
      </w:pPr>
    </w:p>
    <w:p w:rsidR="00931414" w:rsidRPr="006D0D80" w:rsidRDefault="00931414" w:rsidP="00931414">
      <w:pPr>
        <w:pStyle w:val="NoSpacing"/>
        <w:numPr>
          <w:ilvl w:val="0"/>
          <w:numId w:val="7"/>
        </w:numPr>
        <w:rPr>
          <w:rFonts w:ascii="Times New Roman" w:hAnsi="Times New Roman" w:cs="Times New Roman"/>
          <w:b/>
          <w:bCs/>
          <w:sz w:val="24"/>
          <w:szCs w:val="24"/>
          <w:u w:val="single"/>
        </w:rPr>
      </w:pPr>
      <w:r w:rsidRPr="006D0D80">
        <w:rPr>
          <w:rFonts w:ascii="Times New Roman" w:hAnsi="Times New Roman" w:cs="Times New Roman"/>
          <w:b/>
          <w:bCs/>
          <w:sz w:val="24"/>
          <w:szCs w:val="24"/>
          <w:u w:val="single"/>
        </w:rPr>
        <w:t>Roberts Hall Renovations</w:t>
      </w:r>
      <w:r w:rsidRPr="006D0D80">
        <w:rPr>
          <w:rFonts w:ascii="Times New Roman" w:hAnsi="Times New Roman" w:cs="Times New Roman"/>
          <w:sz w:val="24"/>
          <w:szCs w:val="24"/>
        </w:rPr>
        <w:t xml:space="preserve"> – UAH Facilities &amp; Operations (F&amp;O) has begun efforts to revisit programming and planning efforts conducted in 2017 to determine current needs for the project. F&amp;O is also working on a Facilities Conditions Assessment to help determine the full project needs and scope of work. </w:t>
      </w:r>
    </w:p>
    <w:p w:rsidR="00931414" w:rsidRPr="006D0D80" w:rsidRDefault="00931414" w:rsidP="00931414">
      <w:pPr>
        <w:pStyle w:val="NoSpacing"/>
        <w:rPr>
          <w:rFonts w:ascii="Times New Roman" w:hAnsi="Times New Roman" w:cs="Times New Roman"/>
          <w:b/>
          <w:bCs/>
          <w:sz w:val="24"/>
          <w:szCs w:val="24"/>
          <w:highlight w:val="yellow"/>
          <w:u w:val="single"/>
        </w:rPr>
      </w:pPr>
    </w:p>
    <w:p w:rsidR="00931414" w:rsidRPr="006D0D80" w:rsidRDefault="00931414" w:rsidP="00931414">
      <w:pPr>
        <w:pStyle w:val="NoSpacing"/>
        <w:numPr>
          <w:ilvl w:val="0"/>
          <w:numId w:val="7"/>
        </w:numPr>
        <w:rPr>
          <w:rFonts w:ascii="Times New Roman" w:hAnsi="Times New Roman" w:cs="Times New Roman"/>
          <w:b/>
          <w:bCs/>
          <w:sz w:val="24"/>
          <w:szCs w:val="24"/>
          <w:u w:val="single"/>
        </w:rPr>
      </w:pPr>
      <w:r w:rsidRPr="006D0D80">
        <w:rPr>
          <w:rFonts w:ascii="Times New Roman" w:hAnsi="Times New Roman" w:cs="Times New Roman"/>
          <w:b/>
          <w:bCs/>
          <w:sz w:val="24"/>
          <w:szCs w:val="24"/>
          <w:u w:val="single"/>
        </w:rPr>
        <w:t>Shelbie King Hall Renovations</w:t>
      </w:r>
      <w:r w:rsidRPr="006D0D80">
        <w:rPr>
          <w:rFonts w:ascii="Times New Roman" w:hAnsi="Times New Roman" w:cs="Times New Roman"/>
          <w:sz w:val="24"/>
          <w:szCs w:val="24"/>
        </w:rPr>
        <w:t xml:space="preserve"> – UAH Facilities &amp; Operations (F&amp;O) has been directed to  begin programming and planning efforts to determine a conceptual project scope of work and respective total project budget. F&amp;O is also working on a Facilities Conditions Assessment to help determine the full project needs and scope of work.</w:t>
      </w:r>
    </w:p>
    <w:p w:rsidR="00931414" w:rsidRPr="006D0D80" w:rsidRDefault="00931414" w:rsidP="00931414">
      <w:pPr>
        <w:pStyle w:val="NoSpacing"/>
        <w:rPr>
          <w:rFonts w:ascii="Times New Roman" w:hAnsi="Times New Roman" w:cs="Times New Roman"/>
          <w:b/>
          <w:bCs/>
          <w:sz w:val="24"/>
          <w:szCs w:val="24"/>
          <w:highlight w:val="yellow"/>
          <w:u w:val="single"/>
        </w:rPr>
      </w:pPr>
    </w:p>
    <w:p w:rsidR="00931414" w:rsidRPr="006D0D80" w:rsidRDefault="00931414" w:rsidP="00931414">
      <w:pPr>
        <w:pStyle w:val="NoSpacing"/>
        <w:numPr>
          <w:ilvl w:val="0"/>
          <w:numId w:val="7"/>
        </w:numPr>
        <w:rPr>
          <w:rFonts w:ascii="Times New Roman" w:hAnsi="Times New Roman" w:cs="Times New Roman"/>
          <w:sz w:val="24"/>
          <w:szCs w:val="24"/>
        </w:rPr>
      </w:pPr>
      <w:r w:rsidRPr="006D0D80">
        <w:rPr>
          <w:rFonts w:ascii="Times New Roman" w:hAnsi="Times New Roman" w:cs="Times New Roman"/>
          <w:b/>
          <w:bCs/>
          <w:sz w:val="24"/>
          <w:szCs w:val="24"/>
          <w:u w:val="single"/>
        </w:rPr>
        <w:t>Executive Plaza Buildings Demolition</w:t>
      </w:r>
      <w:r w:rsidRPr="006D0D80">
        <w:rPr>
          <w:rFonts w:ascii="Times New Roman" w:hAnsi="Times New Roman" w:cs="Times New Roman"/>
          <w:sz w:val="24"/>
          <w:szCs w:val="24"/>
        </w:rPr>
        <w:t xml:space="preserve"> – UAH Facilities &amp; Operations (F&amp;O) is submitting a Stage I &amp; Stage II Package for review and approval by the UAS Board of Trustees in April. Project funding sources and project delivery methods are currently under advisement with the goal to begin demolition of vacated structures in poor condition this year. </w:t>
      </w:r>
    </w:p>
    <w:p w:rsidR="00931414" w:rsidRPr="006D0D80" w:rsidRDefault="00931414" w:rsidP="00931414">
      <w:pPr>
        <w:pStyle w:val="NoSpacing"/>
        <w:rPr>
          <w:rFonts w:ascii="Times New Roman" w:hAnsi="Times New Roman" w:cs="Times New Roman"/>
          <w:sz w:val="24"/>
          <w:szCs w:val="24"/>
        </w:rPr>
      </w:pPr>
    </w:p>
    <w:p w:rsidR="00931414" w:rsidRPr="006D0D80" w:rsidRDefault="00931414" w:rsidP="00931414">
      <w:pPr>
        <w:pStyle w:val="NoSpacing"/>
        <w:numPr>
          <w:ilvl w:val="0"/>
          <w:numId w:val="7"/>
        </w:numPr>
        <w:rPr>
          <w:rFonts w:ascii="Times New Roman" w:hAnsi="Times New Roman" w:cs="Times New Roman"/>
          <w:b/>
          <w:bCs/>
          <w:sz w:val="24"/>
          <w:szCs w:val="24"/>
          <w:u w:val="single"/>
        </w:rPr>
      </w:pPr>
      <w:r w:rsidRPr="006D0D80">
        <w:rPr>
          <w:rFonts w:ascii="Times New Roman" w:hAnsi="Times New Roman" w:cs="Times New Roman"/>
          <w:b/>
          <w:bCs/>
          <w:sz w:val="24"/>
          <w:szCs w:val="24"/>
          <w:u w:val="single"/>
        </w:rPr>
        <w:t>Campus Lake Dredging and Repairs</w:t>
      </w:r>
      <w:r w:rsidRPr="006D0D80">
        <w:rPr>
          <w:rFonts w:ascii="Times New Roman" w:hAnsi="Times New Roman" w:cs="Times New Roman"/>
          <w:sz w:val="24"/>
          <w:szCs w:val="24"/>
        </w:rPr>
        <w:t xml:space="preserve"> – UAH Facilities &amp; Operations (F&amp;O) has engaged a Design Professional to provide a survey of existing conditions in order to verify the total project scope of work and estimate of probable cost. Construction is anticipated to begin the summer of 2021 upon completion of the spring academic semester.</w:t>
      </w:r>
    </w:p>
    <w:p w:rsidR="00931414" w:rsidRPr="006D0D80" w:rsidRDefault="00931414" w:rsidP="00931414">
      <w:pPr>
        <w:pStyle w:val="NoSpacing"/>
        <w:ind w:left="720"/>
        <w:rPr>
          <w:rFonts w:ascii="Times New Roman" w:hAnsi="Times New Roman" w:cs="Times New Roman"/>
          <w:b/>
          <w:bCs/>
          <w:sz w:val="24"/>
          <w:szCs w:val="24"/>
          <w:u w:val="single"/>
        </w:rPr>
      </w:pPr>
    </w:p>
    <w:p w:rsidR="00931414" w:rsidRPr="006D0D80" w:rsidRDefault="00931414" w:rsidP="00931414">
      <w:pPr>
        <w:pStyle w:val="NoSpacing"/>
        <w:numPr>
          <w:ilvl w:val="0"/>
          <w:numId w:val="7"/>
        </w:numPr>
        <w:rPr>
          <w:rFonts w:ascii="Times New Roman" w:hAnsi="Times New Roman" w:cs="Times New Roman"/>
          <w:b/>
          <w:bCs/>
          <w:color w:val="FF0000"/>
          <w:sz w:val="24"/>
          <w:szCs w:val="24"/>
          <w:u w:val="single"/>
        </w:rPr>
      </w:pPr>
      <w:r w:rsidRPr="006D0D80">
        <w:rPr>
          <w:rFonts w:ascii="Times New Roman" w:hAnsi="Times New Roman" w:cs="Times New Roman"/>
          <w:b/>
          <w:bCs/>
          <w:color w:val="FF0000"/>
          <w:sz w:val="24"/>
          <w:szCs w:val="24"/>
          <w:u w:val="single"/>
        </w:rPr>
        <w:t>Spragins Hall Interior Renovations</w:t>
      </w:r>
      <w:r w:rsidRPr="006D0D80">
        <w:rPr>
          <w:rFonts w:ascii="Times New Roman" w:hAnsi="Times New Roman" w:cs="Times New Roman"/>
          <w:color w:val="FF0000"/>
          <w:sz w:val="24"/>
          <w:szCs w:val="24"/>
        </w:rPr>
        <w:t xml:space="preserve"> – UAH Facilities &amp; Operations (F&amp;O) received approval from the UAS Board of Trustees this month to move forward with planning and design efforts. Construction is tentatively scheduled to begin in the 2021 Fall Semester and continue through the 2022 Spring Semester.</w:t>
      </w:r>
    </w:p>
    <w:p w:rsidR="00931414" w:rsidRPr="006D0D80" w:rsidRDefault="00931414" w:rsidP="00931414">
      <w:pPr>
        <w:pStyle w:val="ListParagraph"/>
        <w:rPr>
          <w:rFonts w:ascii="Times New Roman" w:hAnsi="Times New Roman" w:cs="Times New Roman"/>
          <w:b/>
          <w:bCs/>
          <w:sz w:val="24"/>
          <w:szCs w:val="24"/>
          <w:u w:val="single"/>
        </w:rPr>
      </w:pPr>
    </w:p>
    <w:p w:rsidR="009402EB" w:rsidRPr="006D0D80" w:rsidRDefault="009402EB" w:rsidP="00931414">
      <w:pPr>
        <w:rPr>
          <w:rFonts w:ascii="Times New Roman" w:eastAsia="Calibri" w:hAnsi="Times New Roman" w:cs="Times New Roman"/>
          <w:b/>
          <w:color w:val="FF0000"/>
          <w:sz w:val="24"/>
          <w:szCs w:val="24"/>
        </w:rPr>
      </w:pPr>
      <w:r w:rsidRPr="006D0D80">
        <w:rPr>
          <w:rFonts w:ascii="Times New Roman" w:eastAsia="Calibri" w:hAnsi="Times New Roman" w:cs="Times New Roman"/>
          <w:b/>
          <w:sz w:val="24"/>
          <w:szCs w:val="24"/>
        </w:rPr>
        <w:t xml:space="preserve">Miscellaneous Items </w:t>
      </w:r>
    </w:p>
    <w:p w:rsidR="009402EB" w:rsidRPr="006D0D80" w:rsidRDefault="009402EB" w:rsidP="009402EB">
      <w:pPr>
        <w:widowControl w:val="0"/>
        <w:tabs>
          <w:tab w:val="left" w:pos="841"/>
        </w:tabs>
        <w:spacing w:after="0" w:line="240" w:lineRule="auto"/>
        <w:ind w:left="119" w:right="391"/>
        <w:rPr>
          <w:rFonts w:ascii="Times New Roman" w:eastAsia="Calibri" w:hAnsi="Times New Roman" w:cs="Times New Roman"/>
          <w:b/>
          <w:sz w:val="24"/>
          <w:szCs w:val="24"/>
        </w:rPr>
      </w:pPr>
    </w:p>
    <w:p w:rsidR="009402EB" w:rsidRPr="006D0D80" w:rsidRDefault="008B3799" w:rsidP="009A4C44">
      <w:pPr>
        <w:numPr>
          <w:ilvl w:val="0"/>
          <w:numId w:val="3"/>
        </w:numPr>
        <w:contextualSpacing/>
        <w:rPr>
          <w:rFonts w:ascii="Times New Roman" w:hAnsi="Times New Roman" w:cs="Times New Roman"/>
          <w:b/>
          <w:color w:val="FF0000"/>
          <w:sz w:val="24"/>
          <w:szCs w:val="24"/>
        </w:rPr>
      </w:pPr>
      <w:bookmarkStart w:id="1" w:name="_Hlk64978752"/>
      <w:r w:rsidRPr="006D0D80">
        <w:rPr>
          <w:rFonts w:ascii="Times New Roman" w:hAnsi="Times New Roman" w:cs="Times New Roman"/>
          <w:b/>
          <w:bCs/>
          <w:color w:val="FF0000"/>
          <w:sz w:val="24"/>
          <w:szCs w:val="24"/>
        </w:rPr>
        <w:t xml:space="preserve">Update - </w:t>
      </w:r>
      <w:r w:rsidR="009402EB" w:rsidRPr="006D0D80">
        <w:rPr>
          <w:rFonts w:ascii="Times New Roman" w:hAnsi="Times New Roman" w:cs="Times New Roman"/>
          <w:b/>
          <w:bCs/>
          <w:color w:val="FF0000"/>
          <w:sz w:val="24"/>
          <w:szCs w:val="24"/>
        </w:rPr>
        <w:t xml:space="preserve">Vaccination Plan – </w:t>
      </w:r>
      <w:r w:rsidR="009402EB" w:rsidRPr="006D0D80">
        <w:rPr>
          <w:rFonts w:ascii="Times New Roman" w:hAnsi="Times New Roman" w:cs="Times New Roman"/>
          <w:bCs/>
          <w:color w:val="FF0000"/>
          <w:sz w:val="24"/>
          <w:szCs w:val="24"/>
        </w:rPr>
        <w:t xml:space="preserve">In coordination with the ADPH, we have ordered 1000 COVID-19 vaccine doses. We do not know when we will receive the doses. We are developing a plan to vaccinate employees who fall under the Phase 1a - Healthcare Workforce guidelines. </w:t>
      </w:r>
    </w:p>
    <w:bookmarkEnd w:id="1"/>
    <w:p w:rsidR="006D0D80" w:rsidRPr="006D0D80" w:rsidRDefault="006D0D80" w:rsidP="00604501">
      <w:pPr>
        <w:contextualSpacing/>
        <w:rPr>
          <w:rFonts w:ascii="Times New Roman" w:hAnsi="Times New Roman" w:cs="Times New Roman"/>
          <w:b/>
          <w:sz w:val="24"/>
          <w:szCs w:val="24"/>
        </w:rPr>
      </w:pPr>
    </w:p>
    <w:tbl>
      <w:tblPr>
        <w:tblpPr w:leftFromText="180" w:rightFromText="180" w:vertAnchor="text" w:horzAnchor="margin" w:tblpY="-10702"/>
        <w:tblOverlap w:val="never"/>
        <w:tblW w:w="5000" w:type="pct"/>
        <w:tblCellSpacing w:w="0" w:type="dxa"/>
        <w:tblCellMar>
          <w:left w:w="0" w:type="dxa"/>
          <w:right w:w="0" w:type="dxa"/>
        </w:tblCellMar>
        <w:tblLook w:val="04A0" w:firstRow="1" w:lastRow="0" w:firstColumn="1" w:lastColumn="0" w:noHBand="0" w:noVBand="1"/>
      </w:tblPr>
      <w:tblGrid>
        <w:gridCol w:w="9360"/>
      </w:tblGrid>
      <w:tr w:rsidR="006D0D80" w:rsidRPr="006D0D80" w:rsidTr="006D0D80">
        <w:trPr>
          <w:tblCellSpacing w:w="0" w:type="dxa"/>
        </w:trPr>
        <w:tc>
          <w:tcPr>
            <w:tcW w:w="0" w:type="auto"/>
            <w:tcMar>
              <w:top w:w="150" w:type="dxa"/>
              <w:left w:w="150" w:type="dxa"/>
              <w:bottom w:w="150" w:type="dxa"/>
              <w:right w:w="150" w:type="dxa"/>
            </w:tcMar>
            <w:hideMark/>
          </w:tcPr>
          <w:p w:rsidR="006D0D80" w:rsidRPr="00563A6C" w:rsidRDefault="006D0D80" w:rsidP="006D0D80">
            <w:pPr>
              <w:spacing w:after="240" w:line="315" w:lineRule="atLeast"/>
              <w:rPr>
                <w:rFonts w:ascii="Times New Roman" w:eastAsia="Times New Roman" w:hAnsi="Times New Roman" w:cs="Times New Roman"/>
                <w:color w:val="454B55"/>
                <w:sz w:val="24"/>
                <w:szCs w:val="24"/>
              </w:rPr>
            </w:pPr>
          </w:p>
          <w:p w:rsidR="006D0D80" w:rsidRPr="00563A6C" w:rsidRDefault="006D0D80" w:rsidP="006D0D80">
            <w:pPr>
              <w:spacing w:after="240" w:line="315" w:lineRule="atLeast"/>
              <w:rPr>
                <w:rFonts w:ascii="Times New Roman" w:eastAsia="Times New Roman" w:hAnsi="Times New Roman" w:cs="Times New Roman"/>
                <w:color w:val="454B55"/>
                <w:sz w:val="24"/>
                <w:szCs w:val="24"/>
              </w:rPr>
            </w:pPr>
          </w:p>
          <w:p w:rsidR="00563A6C" w:rsidRDefault="00563A6C" w:rsidP="00604501">
            <w:pPr>
              <w:spacing w:after="240" w:line="315" w:lineRule="atLeast"/>
              <w:jc w:val="center"/>
              <w:rPr>
                <w:rFonts w:ascii="Times New Roman" w:eastAsia="Times New Roman" w:hAnsi="Times New Roman" w:cs="Times New Roman"/>
                <w:b/>
                <w:color w:val="454B55"/>
                <w:sz w:val="24"/>
                <w:szCs w:val="24"/>
              </w:rPr>
            </w:pPr>
            <w:r w:rsidRPr="00563A6C">
              <w:rPr>
                <w:rFonts w:ascii="Times New Roman" w:eastAsia="Times New Roman" w:hAnsi="Times New Roman" w:cs="Times New Roman"/>
                <w:b/>
                <w:color w:val="454B55"/>
                <w:sz w:val="24"/>
                <w:szCs w:val="24"/>
              </w:rPr>
              <w:t>Academic Affairs</w:t>
            </w:r>
          </w:p>
          <w:p w:rsidR="006D0D80" w:rsidRPr="00563A6C" w:rsidRDefault="006D0D80" w:rsidP="006D0D80">
            <w:pPr>
              <w:spacing w:after="240" w:line="315" w:lineRule="atLeast"/>
              <w:rPr>
                <w:rFonts w:ascii="Times New Roman" w:eastAsia="Times New Roman" w:hAnsi="Times New Roman" w:cs="Times New Roman"/>
                <w:b/>
                <w:color w:val="454B55"/>
                <w:sz w:val="24"/>
                <w:szCs w:val="24"/>
              </w:rPr>
            </w:pPr>
            <w:r w:rsidRPr="00563A6C">
              <w:rPr>
                <w:rFonts w:ascii="Times New Roman" w:eastAsia="Times New Roman" w:hAnsi="Times New Roman" w:cs="Times New Roman"/>
                <w:b/>
                <w:color w:val="454B55"/>
                <w:sz w:val="24"/>
                <w:szCs w:val="24"/>
              </w:rPr>
              <w:t xml:space="preserve">Update on Health and Safety </w:t>
            </w:r>
          </w:p>
          <w:p w:rsidR="006D0D80" w:rsidRPr="00563A6C" w:rsidRDefault="006D0D80" w:rsidP="006D0D80">
            <w:pPr>
              <w:spacing w:after="240" w:line="315" w:lineRule="atLeast"/>
              <w:rPr>
                <w:rFonts w:ascii="Times New Roman" w:eastAsia="Times New Roman" w:hAnsi="Times New Roman" w:cs="Times New Roman"/>
                <w:color w:val="454B55"/>
                <w:sz w:val="24"/>
                <w:szCs w:val="24"/>
                <w:u w:val="single"/>
              </w:rPr>
            </w:pPr>
            <w:r w:rsidRPr="00563A6C">
              <w:rPr>
                <w:rFonts w:ascii="Times New Roman" w:eastAsia="Times New Roman" w:hAnsi="Times New Roman" w:cs="Times New Roman"/>
                <w:color w:val="454B55"/>
                <w:sz w:val="24"/>
                <w:szCs w:val="24"/>
                <w:u w:val="single"/>
              </w:rPr>
              <w:t>Spring Semester</w:t>
            </w:r>
            <w:r w:rsidR="002C10A1" w:rsidRPr="00563A6C">
              <w:rPr>
                <w:rFonts w:ascii="Times New Roman" w:eastAsia="Times New Roman" w:hAnsi="Times New Roman" w:cs="Times New Roman"/>
                <w:color w:val="454B55"/>
                <w:sz w:val="24"/>
                <w:szCs w:val="24"/>
                <w:u w:val="single"/>
              </w:rPr>
              <w:t xml:space="preserve"> and Preparation for Fall Semester</w:t>
            </w:r>
          </w:p>
          <w:p w:rsidR="006D0D80" w:rsidRPr="00563A6C" w:rsidRDefault="006D0D80" w:rsidP="006D0D80">
            <w:pPr>
              <w:pStyle w:val="ListParagraph"/>
              <w:numPr>
                <w:ilvl w:val="0"/>
                <w:numId w:val="3"/>
              </w:numPr>
              <w:spacing w:after="240" w:line="315" w:lineRule="atLeast"/>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 xml:space="preserve">Anticipate that the </w:t>
            </w:r>
            <w:r w:rsidR="00603A52">
              <w:rPr>
                <w:rFonts w:ascii="Times New Roman" w:eastAsia="Times New Roman" w:hAnsi="Times New Roman" w:cs="Times New Roman"/>
                <w:color w:val="454B55"/>
                <w:sz w:val="24"/>
                <w:szCs w:val="24"/>
              </w:rPr>
              <w:t xml:space="preserve">current </w:t>
            </w:r>
            <w:r w:rsidRPr="00563A6C">
              <w:rPr>
                <w:rFonts w:ascii="Times New Roman" w:eastAsia="Times New Roman" w:hAnsi="Times New Roman" w:cs="Times New Roman"/>
                <w:color w:val="454B55"/>
                <w:sz w:val="24"/>
                <w:szCs w:val="24"/>
              </w:rPr>
              <w:t>requirements for health and safety will remain in place throughout spring semester</w:t>
            </w:r>
          </w:p>
          <w:p w:rsidR="006D0D80" w:rsidRPr="00563A6C" w:rsidRDefault="006D0D80" w:rsidP="006D0D80">
            <w:pPr>
              <w:pStyle w:val="ListParagraph"/>
              <w:numPr>
                <w:ilvl w:val="0"/>
                <w:numId w:val="3"/>
              </w:numPr>
              <w:spacing w:after="240" w:line="315" w:lineRule="atLeast"/>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 xml:space="preserve">Health and Safety Task Force will continue to meet regularly to discuss changes in the health and safety requirements for summer terms.  </w:t>
            </w:r>
          </w:p>
          <w:p w:rsidR="002C10A1" w:rsidRPr="00563A6C" w:rsidRDefault="002C10A1" w:rsidP="006D0D80">
            <w:pPr>
              <w:pStyle w:val="ListParagraph"/>
              <w:numPr>
                <w:ilvl w:val="0"/>
                <w:numId w:val="3"/>
              </w:numPr>
              <w:spacing w:after="240" w:line="315" w:lineRule="atLeast"/>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Whether there is a need to continue Health</w:t>
            </w:r>
            <w:r w:rsidR="00B91676" w:rsidRPr="00563A6C">
              <w:rPr>
                <w:rFonts w:ascii="Times New Roman" w:eastAsia="Times New Roman" w:hAnsi="Times New Roman" w:cs="Times New Roman"/>
                <w:color w:val="454B55"/>
                <w:sz w:val="24"/>
                <w:szCs w:val="24"/>
              </w:rPr>
              <w:t>C</w:t>
            </w:r>
            <w:r w:rsidRPr="00563A6C">
              <w:rPr>
                <w:rFonts w:ascii="Times New Roman" w:eastAsia="Times New Roman" w:hAnsi="Times New Roman" w:cs="Times New Roman"/>
                <w:color w:val="454B55"/>
                <w:sz w:val="24"/>
                <w:szCs w:val="24"/>
              </w:rPr>
              <w:t xml:space="preserve">heck beyond the spring semester will be discussed with the Health and Safety Task Force. </w:t>
            </w:r>
          </w:p>
          <w:p w:rsidR="00F171EB" w:rsidRPr="00563A6C" w:rsidRDefault="00F171EB" w:rsidP="006D0D80">
            <w:pPr>
              <w:pStyle w:val="ListParagraph"/>
              <w:numPr>
                <w:ilvl w:val="0"/>
                <w:numId w:val="3"/>
              </w:numPr>
              <w:spacing w:after="240" w:line="315" w:lineRule="atLeast"/>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Class Schedules for fall semester 2021 are currently being prepared.  An online course section will be available for</w:t>
            </w:r>
            <w:r w:rsidR="00603A52">
              <w:rPr>
                <w:rFonts w:ascii="Times New Roman" w:eastAsia="Times New Roman" w:hAnsi="Times New Roman" w:cs="Times New Roman"/>
                <w:color w:val="454B55"/>
                <w:sz w:val="24"/>
                <w:szCs w:val="24"/>
              </w:rPr>
              <w:t xml:space="preserve"> most</w:t>
            </w:r>
            <w:r w:rsidRPr="00563A6C">
              <w:rPr>
                <w:rFonts w:ascii="Times New Roman" w:eastAsia="Times New Roman" w:hAnsi="Times New Roman" w:cs="Times New Roman"/>
                <w:color w:val="454B55"/>
                <w:sz w:val="24"/>
                <w:szCs w:val="24"/>
              </w:rPr>
              <w:t xml:space="preserve"> multi-section courses. </w:t>
            </w:r>
            <w:r w:rsidR="00493FC7">
              <w:rPr>
                <w:rFonts w:ascii="Times New Roman" w:eastAsia="Times New Roman" w:hAnsi="Times New Roman" w:cs="Times New Roman"/>
                <w:color w:val="454B55"/>
                <w:sz w:val="24"/>
                <w:szCs w:val="24"/>
              </w:rPr>
              <w:t>L</w:t>
            </w:r>
            <w:r w:rsidRPr="00563A6C">
              <w:rPr>
                <w:rFonts w:ascii="Times New Roman" w:eastAsia="Times New Roman" w:hAnsi="Times New Roman" w:cs="Times New Roman"/>
                <w:color w:val="454B55"/>
                <w:sz w:val="24"/>
                <w:szCs w:val="24"/>
              </w:rPr>
              <w:t>ecture courses wil</w:t>
            </w:r>
            <w:r w:rsidR="002C10A1" w:rsidRPr="00563A6C">
              <w:rPr>
                <w:rFonts w:ascii="Times New Roman" w:eastAsia="Times New Roman" w:hAnsi="Times New Roman" w:cs="Times New Roman"/>
                <w:color w:val="454B55"/>
                <w:sz w:val="24"/>
                <w:szCs w:val="24"/>
              </w:rPr>
              <w:t>l</w:t>
            </w:r>
            <w:r w:rsidRPr="00563A6C">
              <w:rPr>
                <w:rFonts w:ascii="Times New Roman" w:eastAsia="Times New Roman" w:hAnsi="Times New Roman" w:cs="Times New Roman"/>
                <w:color w:val="454B55"/>
                <w:sz w:val="24"/>
                <w:szCs w:val="24"/>
              </w:rPr>
              <w:t xml:space="preserve"> not have remote sections posted.  If individual students need a remote section for valid </w:t>
            </w:r>
            <w:r w:rsidR="002C10A1" w:rsidRPr="00563A6C">
              <w:rPr>
                <w:rFonts w:ascii="Times New Roman" w:eastAsia="Times New Roman" w:hAnsi="Times New Roman" w:cs="Times New Roman"/>
                <w:color w:val="454B55"/>
                <w:sz w:val="24"/>
                <w:szCs w:val="24"/>
              </w:rPr>
              <w:t>r</w:t>
            </w:r>
            <w:r w:rsidRPr="00563A6C">
              <w:rPr>
                <w:rFonts w:ascii="Times New Roman" w:eastAsia="Times New Roman" w:hAnsi="Times New Roman" w:cs="Times New Roman"/>
                <w:color w:val="454B55"/>
                <w:sz w:val="24"/>
                <w:szCs w:val="24"/>
              </w:rPr>
              <w:t>eason</w:t>
            </w:r>
            <w:r w:rsidR="00493FC7">
              <w:rPr>
                <w:rFonts w:ascii="Times New Roman" w:eastAsia="Times New Roman" w:hAnsi="Times New Roman" w:cs="Times New Roman"/>
                <w:color w:val="454B55"/>
                <w:sz w:val="24"/>
                <w:szCs w:val="24"/>
              </w:rPr>
              <w:t>s</w:t>
            </w:r>
            <w:r w:rsidRPr="00563A6C">
              <w:rPr>
                <w:rFonts w:ascii="Times New Roman" w:eastAsia="Times New Roman" w:hAnsi="Times New Roman" w:cs="Times New Roman"/>
                <w:color w:val="454B55"/>
                <w:sz w:val="24"/>
                <w:szCs w:val="24"/>
              </w:rPr>
              <w:t xml:space="preserve">, chairs will work with the students and faculty to accommodate student needs. </w:t>
            </w:r>
          </w:p>
          <w:p w:rsidR="002C10A1" w:rsidRPr="00563A6C" w:rsidRDefault="002C10A1" w:rsidP="006D0D80">
            <w:pPr>
              <w:pStyle w:val="ListParagraph"/>
              <w:numPr>
                <w:ilvl w:val="0"/>
                <w:numId w:val="3"/>
              </w:numPr>
              <w:spacing w:after="240" w:line="315" w:lineRule="atLeast"/>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Rules for quarantines for vaccinated individuals and rules for visitors/camps on campus this summer, and dining protocol are given in Chancellor St. John’s memorandum of February 22, 2021, given below</w:t>
            </w:r>
          </w:p>
          <w:p w:rsidR="00F171EB" w:rsidRPr="00563A6C" w:rsidRDefault="00F171EB" w:rsidP="00F171EB">
            <w:pPr>
              <w:spacing w:after="240" w:line="315" w:lineRule="atLeast"/>
              <w:ind w:left="360"/>
              <w:rPr>
                <w:rFonts w:ascii="Times New Roman" w:eastAsia="Times New Roman" w:hAnsi="Times New Roman" w:cs="Times New Roman"/>
                <w:color w:val="454B55"/>
                <w:sz w:val="24"/>
                <w:szCs w:val="24"/>
                <w:u w:val="single"/>
              </w:rPr>
            </w:pPr>
            <w:r w:rsidRPr="00563A6C">
              <w:rPr>
                <w:rFonts w:ascii="Times New Roman" w:eastAsia="Times New Roman" w:hAnsi="Times New Roman" w:cs="Times New Roman"/>
                <w:color w:val="454B55"/>
                <w:sz w:val="24"/>
                <w:szCs w:val="24"/>
                <w:u w:val="single"/>
              </w:rPr>
              <w:t>Memorandum from Chancellor St. John</w:t>
            </w:r>
          </w:p>
          <w:p w:rsidR="00F171EB" w:rsidRPr="00563A6C" w:rsidRDefault="00F171EB" w:rsidP="00F171EB">
            <w:pPr>
              <w:pStyle w:val="ListParagraph"/>
              <w:spacing w:after="240" w:line="315" w:lineRule="atLeast"/>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February 22, 2021</w:t>
            </w:r>
          </w:p>
          <w:p w:rsidR="00F171EB" w:rsidRPr="00563A6C" w:rsidRDefault="00F171EB" w:rsidP="00F171EB">
            <w:pPr>
              <w:pStyle w:val="ListParagraph"/>
              <w:spacing w:after="240" w:line="315" w:lineRule="atLeast"/>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Subject:   Changes to Health &amp; Safety Plan</w:t>
            </w:r>
          </w:p>
          <w:p w:rsidR="00F171EB" w:rsidRPr="00563A6C" w:rsidRDefault="00F171EB" w:rsidP="00F171EB">
            <w:pPr>
              <w:pStyle w:val="ListParagraph"/>
              <w:spacing w:after="240" w:line="315" w:lineRule="atLeast"/>
              <w:rPr>
                <w:rFonts w:ascii="Times New Roman" w:eastAsia="Times New Roman" w:hAnsi="Times New Roman" w:cs="Times New Roman"/>
                <w:color w:val="454B55"/>
                <w:sz w:val="24"/>
                <w:szCs w:val="24"/>
              </w:rPr>
            </w:pPr>
          </w:p>
          <w:p w:rsidR="00F171EB" w:rsidRPr="00563A6C" w:rsidRDefault="00F171EB" w:rsidP="00F171EB">
            <w:pPr>
              <w:pStyle w:val="ListParagraph"/>
              <w:spacing w:after="240" w:line="240" w:lineRule="auto"/>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The UA System Health &amp; Safety Task Force met on Friday and has approved the following additions to the UA System Comprehensive Health &amp; Safety Plan. All other provisions of the UA System Comprehensive Health &amp; Safety Plan remain in effect.</w:t>
            </w:r>
          </w:p>
          <w:p w:rsidR="00F171EB" w:rsidRPr="00563A6C" w:rsidRDefault="00F171EB" w:rsidP="00F171EB">
            <w:pPr>
              <w:pStyle w:val="ListParagraph"/>
              <w:spacing w:after="240" w:line="240" w:lineRule="auto"/>
              <w:rPr>
                <w:rFonts w:ascii="Times New Roman" w:eastAsia="Times New Roman" w:hAnsi="Times New Roman" w:cs="Times New Roman"/>
                <w:color w:val="454B55"/>
                <w:sz w:val="24"/>
                <w:szCs w:val="24"/>
              </w:rPr>
            </w:pPr>
          </w:p>
          <w:p w:rsidR="00F171EB" w:rsidRPr="00563A6C" w:rsidRDefault="00F171EB" w:rsidP="00F171EB">
            <w:pPr>
              <w:pStyle w:val="ListParagraph"/>
              <w:spacing w:after="240" w:line="240" w:lineRule="auto"/>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Quarantine Protocols:</w:t>
            </w:r>
          </w:p>
          <w:p w:rsidR="00F171EB" w:rsidRPr="00563A6C" w:rsidRDefault="00F171EB" w:rsidP="00F171EB">
            <w:pPr>
              <w:pStyle w:val="ListParagraph"/>
              <w:spacing w:after="240" w:line="240" w:lineRule="auto"/>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Vaccinated persons with exposure to someone with suspected or confirmed COVID- 19 are not required to quarantine if the following conditions are met:</w:t>
            </w:r>
          </w:p>
          <w:p w:rsidR="00F171EB" w:rsidRPr="00563A6C" w:rsidRDefault="00F171EB" w:rsidP="00F171EB">
            <w:pPr>
              <w:pStyle w:val="ListParagraph"/>
              <w:spacing w:after="240" w:line="240" w:lineRule="auto"/>
              <w:rPr>
                <w:rFonts w:ascii="Times New Roman" w:eastAsia="Times New Roman" w:hAnsi="Times New Roman" w:cs="Times New Roman"/>
                <w:color w:val="454B55"/>
                <w:sz w:val="24"/>
                <w:szCs w:val="24"/>
              </w:rPr>
            </w:pPr>
          </w:p>
          <w:p w:rsidR="00F171EB" w:rsidRPr="00563A6C" w:rsidRDefault="00F171EB" w:rsidP="00F171EB">
            <w:pPr>
              <w:pStyle w:val="ListParagraph"/>
              <w:spacing w:after="240" w:line="240" w:lineRule="auto"/>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1.  Are fully vaccinated (i.e., ≥2 weeks following receipt of the second dose in a 2-dose series, or ≥2 weeks following receipt of one dose of a single-dose vaccine)</w:t>
            </w:r>
          </w:p>
          <w:p w:rsidR="00F171EB" w:rsidRPr="00563A6C" w:rsidRDefault="00F171EB" w:rsidP="00F171EB">
            <w:pPr>
              <w:pStyle w:val="ListParagraph"/>
              <w:spacing w:after="240" w:line="240" w:lineRule="auto"/>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2.  Are within 3 months following receipt of the last dose in the series</w:t>
            </w:r>
          </w:p>
          <w:p w:rsidR="00F171EB" w:rsidRPr="00563A6C" w:rsidRDefault="00F171EB" w:rsidP="00F171EB">
            <w:pPr>
              <w:pStyle w:val="ListParagraph"/>
              <w:spacing w:after="240" w:line="240" w:lineRule="auto"/>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 xml:space="preserve">3.  Have remained asymptomatic since the current COVID-19 exposure. </w:t>
            </w:r>
          </w:p>
          <w:p w:rsidR="00F171EB" w:rsidRPr="00563A6C" w:rsidRDefault="00F171EB" w:rsidP="00F171EB">
            <w:pPr>
              <w:pStyle w:val="ListParagraph"/>
              <w:spacing w:after="240" w:line="240" w:lineRule="auto"/>
              <w:rPr>
                <w:rFonts w:ascii="Times New Roman" w:eastAsia="Times New Roman" w:hAnsi="Times New Roman" w:cs="Times New Roman"/>
                <w:color w:val="454B55"/>
                <w:sz w:val="24"/>
                <w:szCs w:val="24"/>
              </w:rPr>
            </w:pPr>
          </w:p>
          <w:p w:rsidR="00F171EB" w:rsidRPr="00563A6C" w:rsidRDefault="00F171EB" w:rsidP="00F171EB">
            <w:pPr>
              <w:pStyle w:val="ListParagraph"/>
              <w:spacing w:after="240" w:line="240" w:lineRule="auto"/>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Visitor Protocols:</w:t>
            </w:r>
          </w:p>
          <w:p w:rsidR="00F171EB" w:rsidRPr="00563A6C" w:rsidRDefault="00F171EB" w:rsidP="00F171EB">
            <w:pPr>
              <w:pStyle w:val="ListParagraph"/>
              <w:spacing w:after="240" w:line="240" w:lineRule="auto"/>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Campuses may host visitors for the purpose of student orientation, student recruitment, and student participation in exchange programs or other similar programs in a manner consistent with all other provisions of the Health &amp; Safety Plan. Students or prospective students in this section are permitted to board in on- campus housing under the same guidelines as current on-campus residents.</w:t>
            </w:r>
          </w:p>
          <w:p w:rsidR="00F171EB" w:rsidRPr="00563A6C" w:rsidRDefault="00F171EB" w:rsidP="00F171EB">
            <w:pPr>
              <w:pStyle w:val="ListParagraph"/>
              <w:spacing w:after="240" w:line="315" w:lineRule="atLeast"/>
              <w:rPr>
                <w:rFonts w:ascii="Times New Roman" w:eastAsia="Times New Roman" w:hAnsi="Times New Roman" w:cs="Times New Roman"/>
                <w:color w:val="454B55"/>
                <w:sz w:val="24"/>
                <w:szCs w:val="24"/>
              </w:rPr>
            </w:pPr>
          </w:p>
          <w:p w:rsidR="00F171EB" w:rsidRPr="00563A6C" w:rsidRDefault="00F171EB" w:rsidP="00F171EB">
            <w:pPr>
              <w:pStyle w:val="ListParagraph"/>
              <w:spacing w:after="240" w:line="240" w:lineRule="auto"/>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Beginning June 1, UA System campuses may allow visitors for the purpose of summer academic programming, summer camps, and other community-based programming. Campuses shall develop health and safety plans for these activities consistent with the provisions of this Plan, including, but not limited to, provisions related to housing, dining, and recreational facilities. Individuals in this section are permitted to board in on-campus housing under the same guidelines as current on- campus residents. Summer camps hosted by athletic departments shall be governed by the rules of respective athletic associations and conferences, as well as this Plan. If, under any circumstances, guidance from an athletic association or conference conflicts with guidance under this Plan, the athletic association or conference guidance shall be supreme.</w:t>
            </w:r>
          </w:p>
          <w:p w:rsidR="002C10A1" w:rsidRPr="00563A6C" w:rsidRDefault="002C10A1" w:rsidP="00F171EB">
            <w:pPr>
              <w:pStyle w:val="ListParagraph"/>
              <w:spacing w:after="240" w:line="240" w:lineRule="auto"/>
              <w:rPr>
                <w:rFonts w:ascii="Times New Roman" w:eastAsia="Times New Roman" w:hAnsi="Times New Roman" w:cs="Times New Roman"/>
                <w:color w:val="454B55"/>
                <w:sz w:val="24"/>
                <w:szCs w:val="24"/>
              </w:rPr>
            </w:pPr>
          </w:p>
          <w:p w:rsidR="00F171EB" w:rsidRPr="00563A6C" w:rsidRDefault="00F171EB" w:rsidP="00F171EB">
            <w:pPr>
              <w:pStyle w:val="ListParagraph"/>
              <w:spacing w:after="240" w:line="315" w:lineRule="atLeast"/>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Dining Protocols:</w:t>
            </w:r>
          </w:p>
          <w:p w:rsidR="00F171EB" w:rsidRPr="00563A6C" w:rsidRDefault="00F171EB" w:rsidP="00F171EB">
            <w:pPr>
              <w:pStyle w:val="ListParagraph"/>
              <w:spacing w:after="240" w:line="315" w:lineRule="atLeast"/>
              <w:rPr>
                <w:rFonts w:ascii="Times New Roman" w:eastAsia="Times New Roman" w:hAnsi="Times New Roman" w:cs="Times New Roman"/>
                <w:color w:val="454B55"/>
                <w:sz w:val="24"/>
                <w:szCs w:val="24"/>
              </w:rPr>
            </w:pPr>
            <w:r w:rsidRPr="00563A6C">
              <w:rPr>
                <w:rFonts w:ascii="Times New Roman" w:eastAsia="Times New Roman" w:hAnsi="Times New Roman" w:cs="Times New Roman"/>
                <w:color w:val="454B55"/>
                <w:sz w:val="24"/>
                <w:szCs w:val="24"/>
              </w:rPr>
              <w:t>On-campus dining facilities shall operate in accordance with all local or state health orders without additional restriction.</w:t>
            </w:r>
          </w:p>
          <w:p w:rsidR="006D0D80" w:rsidRPr="00563A6C" w:rsidRDefault="00F171EB" w:rsidP="006D0D80">
            <w:pPr>
              <w:spacing w:after="240" w:line="315" w:lineRule="atLeast"/>
              <w:rPr>
                <w:rFonts w:ascii="Times New Roman" w:eastAsia="Times New Roman" w:hAnsi="Times New Roman" w:cs="Times New Roman"/>
                <w:b/>
                <w:color w:val="454B55"/>
                <w:sz w:val="24"/>
                <w:szCs w:val="24"/>
              </w:rPr>
            </w:pPr>
            <w:r w:rsidRPr="00563A6C">
              <w:rPr>
                <w:rFonts w:ascii="Times New Roman" w:eastAsia="Times New Roman" w:hAnsi="Times New Roman" w:cs="Times New Roman"/>
                <w:b/>
                <w:color w:val="454B55"/>
                <w:sz w:val="24"/>
                <w:szCs w:val="24"/>
              </w:rPr>
              <w:t>Announcement about Fall Semester</w:t>
            </w:r>
          </w:p>
          <w:p w:rsidR="006D0D80" w:rsidRDefault="006D0D80" w:rsidP="00563A6C">
            <w:pPr>
              <w:rPr>
                <w:rFonts w:ascii="Times New Roman" w:hAnsi="Times New Roman" w:cs="Times New Roman"/>
                <w:sz w:val="24"/>
                <w:szCs w:val="24"/>
              </w:rPr>
            </w:pPr>
            <w:r w:rsidRPr="00563A6C">
              <w:rPr>
                <w:rFonts w:ascii="Times New Roman" w:hAnsi="Times New Roman" w:cs="Times New Roman"/>
                <w:sz w:val="24"/>
                <w:szCs w:val="24"/>
              </w:rPr>
              <w:t>The University of Alabama System campuses (UA, UAB and UAH) plan to return to traditional in-person instruction without restrictions on classroom capacity for the Fall 2021 semester. </w:t>
            </w:r>
            <w:r w:rsidRPr="00563A6C">
              <w:rPr>
                <w:rFonts w:ascii="Times New Roman" w:hAnsi="Times New Roman" w:cs="Times New Roman"/>
                <w:sz w:val="24"/>
                <w:szCs w:val="24"/>
              </w:rPr>
              <w:br/>
            </w:r>
            <w:r w:rsidRPr="00563A6C">
              <w:rPr>
                <w:rFonts w:ascii="Times New Roman" w:hAnsi="Times New Roman" w:cs="Times New Roman"/>
                <w:sz w:val="24"/>
                <w:szCs w:val="24"/>
              </w:rPr>
              <w:br/>
              <w:t>The announcement from the UA System allows for course planning and registration for Fall 2021 courses to take place as usual in coming weeks.</w:t>
            </w:r>
            <w:r w:rsidRPr="00563A6C">
              <w:rPr>
                <w:rFonts w:ascii="Times New Roman" w:hAnsi="Times New Roman" w:cs="Times New Roman"/>
                <w:sz w:val="24"/>
                <w:szCs w:val="24"/>
              </w:rPr>
              <w:br/>
            </w:r>
            <w:r w:rsidRPr="00563A6C">
              <w:rPr>
                <w:rFonts w:ascii="Times New Roman" w:hAnsi="Times New Roman" w:cs="Times New Roman"/>
                <w:sz w:val="24"/>
                <w:szCs w:val="24"/>
              </w:rPr>
              <w:br/>
              <w:t>Dr. Selwyn Vickers, Dean of the UAB School of Medicine and Chair of the UA System Health and Safety Task Force, said today: “Our models give us confidence in the strong likelihood that we’ll have a safe environment for traditional classrooms and on-campus activities by the fall. Of course, we will continue to make every effort to abide by Centers for Disease Control and Prevention and Alabama Department of Public Health guidance and make data-driven decisions. If safety concerns arise, we can adjust our plan; the safety of the 110,000 students, faculty and staff of the UA System remains our top priority as it has since our Task Force began its work one year ago when COVID-19 began to emerge.”</w:t>
            </w:r>
            <w:r w:rsidRPr="00563A6C">
              <w:rPr>
                <w:rFonts w:ascii="Times New Roman" w:hAnsi="Times New Roman" w:cs="Times New Roman"/>
                <w:sz w:val="24"/>
                <w:szCs w:val="24"/>
              </w:rPr>
              <w:br/>
            </w:r>
            <w:r w:rsidRPr="00563A6C">
              <w:rPr>
                <w:rFonts w:ascii="Times New Roman" w:hAnsi="Times New Roman" w:cs="Times New Roman"/>
                <w:sz w:val="24"/>
                <w:szCs w:val="24"/>
              </w:rPr>
              <w:br/>
              <w:t>For more information, read the </w:t>
            </w:r>
            <w:hyperlink r:id="rId7" w:history="1">
              <w:r w:rsidRPr="00563A6C">
                <w:rPr>
                  <w:rFonts w:ascii="Times New Roman" w:hAnsi="Times New Roman" w:cs="Times New Roman"/>
                  <w:color w:val="0077C8"/>
                  <w:sz w:val="24"/>
                  <w:szCs w:val="24"/>
                  <w:u w:val="single"/>
                </w:rPr>
                <w:t>full UA System announcement</w:t>
              </w:r>
            </w:hyperlink>
            <w:r w:rsidRPr="00563A6C">
              <w:rPr>
                <w:rFonts w:ascii="Times New Roman" w:hAnsi="Times New Roman" w:cs="Times New Roman"/>
                <w:sz w:val="24"/>
                <w:szCs w:val="24"/>
              </w:rPr>
              <w:t>.</w:t>
            </w:r>
            <w:r w:rsidR="00563A6C" w:rsidRPr="00563A6C">
              <w:rPr>
                <w:rFonts w:ascii="Times New Roman" w:hAnsi="Times New Roman" w:cs="Times New Roman"/>
                <w:sz w:val="24"/>
                <w:szCs w:val="24"/>
              </w:rPr>
              <w:t xml:space="preserve">  </w:t>
            </w:r>
            <w:r w:rsidRPr="00563A6C">
              <w:rPr>
                <w:rFonts w:ascii="Times New Roman" w:hAnsi="Times New Roman" w:cs="Times New Roman"/>
                <w:sz w:val="24"/>
                <w:szCs w:val="24"/>
              </w:rPr>
              <w:t>Updates will be communicated via university email and the </w:t>
            </w:r>
            <w:hyperlink r:id="rId8" w:history="1">
              <w:r w:rsidRPr="00563A6C">
                <w:rPr>
                  <w:rFonts w:ascii="Times New Roman" w:hAnsi="Times New Roman" w:cs="Times New Roman"/>
                  <w:color w:val="0077C8"/>
                  <w:sz w:val="24"/>
                  <w:szCs w:val="24"/>
                  <w:u w:val="single"/>
                </w:rPr>
                <w:t>UAH Return to Campus website</w:t>
              </w:r>
            </w:hyperlink>
            <w:r w:rsidRPr="00563A6C">
              <w:rPr>
                <w:rFonts w:ascii="Times New Roman" w:hAnsi="Times New Roman" w:cs="Times New Roman"/>
                <w:sz w:val="24"/>
                <w:szCs w:val="24"/>
              </w:rPr>
              <w:t> in coming weeks.</w:t>
            </w:r>
          </w:p>
          <w:p w:rsidR="00DC0E9C" w:rsidRPr="00DC0E9C" w:rsidRDefault="00DC0E9C" w:rsidP="00563A6C">
            <w:pPr>
              <w:rPr>
                <w:rFonts w:ascii="Times New Roman" w:hAnsi="Times New Roman" w:cs="Times New Roman"/>
                <w:b/>
                <w:sz w:val="24"/>
                <w:szCs w:val="24"/>
              </w:rPr>
            </w:pPr>
            <w:r w:rsidRPr="00DC0E9C">
              <w:rPr>
                <w:rFonts w:ascii="Times New Roman" w:hAnsi="Times New Roman" w:cs="Times New Roman"/>
                <w:b/>
                <w:sz w:val="24"/>
                <w:szCs w:val="24"/>
              </w:rPr>
              <w:t>Reappointments and Tenure and Promotion Review</w:t>
            </w:r>
          </w:p>
          <w:p w:rsidR="00DC0E9C" w:rsidRDefault="00DC0E9C" w:rsidP="00DC0E9C">
            <w:pPr>
              <w:pStyle w:val="ListParagraph"/>
              <w:numPr>
                <w:ilvl w:val="0"/>
                <w:numId w:val="8"/>
              </w:numPr>
              <w:rPr>
                <w:rFonts w:ascii="Times New Roman" w:hAnsi="Times New Roman" w:cs="Times New Roman"/>
                <w:sz w:val="24"/>
                <w:szCs w:val="24"/>
              </w:rPr>
            </w:pPr>
            <w:r w:rsidRPr="00DC0E9C">
              <w:rPr>
                <w:rFonts w:ascii="Times New Roman" w:hAnsi="Times New Roman" w:cs="Times New Roman"/>
                <w:sz w:val="24"/>
                <w:szCs w:val="24"/>
              </w:rPr>
              <w:t xml:space="preserve">Reappointments that were submitted </w:t>
            </w:r>
            <w:r>
              <w:rPr>
                <w:rFonts w:ascii="Times New Roman" w:hAnsi="Times New Roman" w:cs="Times New Roman"/>
                <w:sz w:val="24"/>
                <w:szCs w:val="24"/>
              </w:rPr>
              <w:t>be</w:t>
            </w:r>
            <w:r w:rsidRPr="00DC0E9C">
              <w:rPr>
                <w:rFonts w:ascii="Times New Roman" w:hAnsi="Times New Roman" w:cs="Times New Roman"/>
                <w:sz w:val="24"/>
                <w:szCs w:val="24"/>
              </w:rPr>
              <w:t xml:space="preserve">fore the March 1, 2021, deadline are reviewed and </w:t>
            </w:r>
            <w:r>
              <w:rPr>
                <w:rFonts w:ascii="Times New Roman" w:hAnsi="Times New Roman" w:cs="Times New Roman"/>
                <w:sz w:val="24"/>
                <w:szCs w:val="24"/>
              </w:rPr>
              <w:t>returned to faculty member</w:t>
            </w:r>
            <w:r w:rsidRPr="00DC0E9C">
              <w:rPr>
                <w:rFonts w:ascii="Times New Roman" w:hAnsi="Times New Roman" w:cs="Times New Roman"/>
                <w:sz w:val="24"/>
                <w:szCs w:val="24"/>
              </w:rPr>
              <w:t>.</w:t>
            </w:r>
          </w:p>
          <w:p w:rsidR="00DC0E9C" w:rsidRDefault="00DC0E9C" w:rsidP="00DC0E9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Tenure and promotion files are in the process of being reviewed.</w:t>
            </w:r>
          </w:p>
          <w:p w:rsidR="00DC0E9C" w:rsidRDefault="00DC0E9C" w:rsidP="00DC0E9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RPT was used successfully.  </w:t>
            </w:r>
          </w:p>
          <w:p w:rsidR="00DC0E9C" w:rsidRDefault="00DC0E9C" w:rsidP="00DC0E9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later set of </w:t>
            </w:r>
            <w:r w:rsidR="00603A52">
              <w:rPr>
                <w:rFonts w:ascii="Times New Roman" w:hAnsi="Times New Roman" w:cs="Times New Roman"/>
                <w:sz w:val="24"/>
                <w:szCs w:val="24"/>
              </w:rPr>
              <w:t>reappointments</w:t>
            </w:r>
            <w:r>
              <w:rPr>
                <w:rFonts w:ascii="Times New Roman" w:hAnsi="Times New Roman" w:cs="Times New Roman"/>
                <w:sz w:val="24"/>
                <w:szCs w:val="24"/>
              </w:rPr>
              <w:t xml:space="preserve"> </w:t>
            </w:r>
            <w:r w:rsidR="00493FC7">
              <w:rPr>
                <w:rFonts w:ascii="Times New Roman" w:hAnsi="Times New Roman" w:cs="Times New Roman"/>
                <w:sz w:val="24"/>
                <w:szCs w:val="24"/>
              </w:rPr>
              <w:t>are</w:t>
            </w:r>
            <w:r>
              <w:rPr>
                <w:rFonts w:ascii="Times New Roman" w:hAnsi="Times New Roman" w:cs="Times New Roman"/>
                <w:sz w:val="24"/>
                <w:szCs w:val="24"/>
              </w:rPr>
              <w:t xml:space="preserve"> in process in the colleges.</w:t>
            </w:r>
          </w:p>
          <w:p w:rsidR="000B48CA" w:rsidRDefault="000B48CA" w:rsidP="000B48CA">
            <w:pPr>
              <w:pStyle w:val="ListParagraph"/>
              <w:rPr>
                <w:rFonts w:ascii="Times New Roman" w:hAnsi="Times New Roman" w:cs="Times New Roman"/>
                <w:sz w:val="24"/>
                <w:szCs w:val="24"/>
              </w:rPr>
            </w:pPr>
          </w:p>
          <w:p w:rsidR="00BA35AD" w:rsidRDefault="00BA35AD" w:rsidP="000B48CA">
            <w:pPr>
              <w:rPr>
                <w:rFonts w:ascii="Times New Roman" w:hAnsi="Times New Roman" w:cs="Times New Roman"/>
                <w:b/>
                <w:sz w:val="24"/>
                <w:szCs w:val="24"/>
              </w:rPr>
            </w:pPr>
            <w:r>
              <w:rPr>
                <w:rFonts w:ascii="Times New Roman" w:hAnsi="Times New Roman" w:cs="Times New Roman"/>
                <w:b/>
                <w:sz w:val="24"/>
                <w:szCs w:val="24"/>
              </w:rPr>
              <w:t>Academic Technologies Report on Classrooms</w:t>
            </w:r>
          </w:p>
          <w:p w:rsidR="00BA35AD" w:rsidRPr="00BA35AD" w:rsidRDefault="00BA35AD" w:rsidP="00BA35AD">
            <w:pPr>
              <w:spacing w:after="0" w:line="240" w:lineRule="auto"/>
              <w:rPr>
                <w:rFonts w:ascii="Times New Roman" w:eastAsia="Calibri" w:hAnsi="Times New Roman" w:cs="Times New Roman"/>
                <w:sz w:val="24"/>
                <w:szCs w:val="24"/>
              </w:rPr>
            </w:pPr>
            <w:r w:rsidRPr="00BA35AD">
              <w:rPr>
                <w:rFonts w:ascii="Times New Roman" w:eastAsia="Calibri" w:hAnsi="Times New Roman" w:cs="Times New Roman"/>
                <w:sz w:val="24"/>
                <w:szCs w:val="24"/>
              </w:rPr>
              <w:t>As of February 25, 2021, all equipment is in working order in SST 109. Classroom Tech went in and did a recording and verified a</w:t>
            </w:r>
            <w:r w:rsidR="00493FC7">
              <w:rPr>
                <w:rFonts w:ascii="Times New Roman" w:eastAsia="Calibri" w:hAnsi="Times New Roman" w:cs="Times New Roman"/>
                <w:sz w:val="24"/>
                <w:szCs w:val="24"/>
              </w:rPr>
              <w:t>l</w:t>
            </w:r>
            <w:r w:rsidRPr="00BA35AD">
              <w:rPr>
                <w:rFonts w:ascii="Times New Roman" w:eastAsia="Calibri" w:hAnsi="Times New Roman" w:cs="Times New Roman"/>
                <w:sz w:val="24"/>
                <w:szCs w:val="24"/>
              </w:rPr>
              <w:t>l equipment worked.</w:t>
            </w:r>
          </w:p>
          <w:p w:rsidR="00BA35AD" w:rsidRPr="00BA35AD" w:rsidRDefault="00BA35AD" w:rsidP="00BA35AD">
            <w:pPr>
              <w:spacing w:after="0" w:line="240" w:lineRule="auto"/>
              <w:rPr>
                <w:rFonts w:ascii="Times New Roman" w:eastAsia="Calibri" w:hAnsi="Times New Roman" w:cs="Times New Roman"/>
                <w:sz w:val="24"/>
                <w:szCs w:val="24"/>
              </w:rPr>
            </w:pPr>
          </w:p>
          <w:p w:rsidR="00BA35AD" w:rsidRPr="00BA35AD" w:rsidRDefault="00BA35AD" w:rsidP="00BA35AD">
            <w:pPr>
              <w:spacing w:after="0" w:line="240" w:lineRule="auto"/>
              <w:rPr>
                <w:rFonts w:ascii="Times New Roman" w:eastAsia="Calibri" w:hAnsi="Times New Roman" w:cs="Times New Roman"/>
                <w:sz w:val="24"/>
                <w:szCs w:val="24"/>
              </w:rPr>
            </w:pPr>
            <w:r w:rsidRPr="00BA35AD">
              <w:rPr>
                <w:rFonts w:ascii="Times New Roman" w:eastAsia="Calibri" w:hAnsi="Times New Roman" w:cs="Times New Roman"/>
                <w:sz w:val="24"/>
                <w:szCs w:val="24"/>
              </w:rPr>
              <w:t>The contractors are in the process or have not started the audio upgrade in the following classrooms. They could be affected in the future.</w:t>
            </w:r>
          </w:p>
          <w:p w:rsidR="00BA35AD" w:rsidRPr="00BA35AD" w:rsidRDefault="00BA35AD" w:rsidP="00BA35AD">
            <w:pPr>
              <w:spacing w:after="0" w:line="240" w:lineRule="auto"/>
              <w:rPr>
                <w:rFonts w:ascii="Times New Roman" w:eastAsia="Calibri" w:hAnsi="Times New Roman" w:cs="Times New Roman"/>
                <w:sz w:val="24"/>
                <w:szCs w:val="24"/>
              </w:rPr>
            </w:pPr>
            <w:r w:rsidRPr="00BA35AD">
              <w:rPr>
                <w:rFonts w:ascii="Times New Roman" w:eastAsia="Calibri" w:hAnsi="Times New Roman" w:cs="Times New Roman"/>
                <w:sz w:val="24"/>
                <w:szCs w:val="24"/>
              </w:rPr>
              <w:t>OKT N158, n202, n306, n308, s104, s105, s117</w:t>
            </w:r>
          </w:p>
          <w:p w:rsidR="00BA35AD" w:rsidRPr="00BA35AD" w:rsidRDefault="00BA35AD" w:rsidP="00BA35AD">
            <w:pPr>
              <w:spacing w:after="0" w:line="240" w:lineRule="auto"/>
              <w:rPr>
                <w:rFonts w:ascii="Times New Roman" w:eastAsia="Calibri" w:hAnsi="Times New Roman" w:cs="Times New Roman"/>
                <w:sz w:val="24"/>
                <w:szCs w:val="24"/>
              </w:rPr>
            </w:pPr>
            <w:r w:rsidRPr="00BA35AD">
              <w:rPr>
                <w:rFonts w:ascii="Times New Roman" w:eastAsia="Calibri" w:hAnsi="Times New Roman" w:cs="Times New Roman"/>
                <w:sz w:val="24"/>
                <w:szCs w:val="24"/>
              </w:rPr>
              <w:t>ENG 122</w:t>
            </w:r>
          </w:p>
          <w:p w:rsidR="00BA35AD" w:rsidRPr="00BA35AD" w:rsidRDefault="00BA35AD" w:rsidP="00BA35AD">
            <w:pPr>
              <w:spacing w:after="0" w:line="240" w:lineRule="auto"/>
              <w:rPr>
                <w:rFonts w:ascii="Times New Roman" w:eastAsia="Calibri" w:hAnsi="Times New Roman" w:cs="Times New Roman"/>
                <w:sz w:val="24"/>
                <w:szCs w:val="24"/>
              </w:rPr>
            </w:pPr>
            <w:r w:rsidRPr="00BA35AD">
              <w:rPr>
                <w:rFonts w:ascii="Times New Roman" w:eastAsia="Calibri" w:hAnsi="Times New Roman" w:cs="Times New Roman"/>
                <w:sz w:val="24"/>
                <w:szCs w:val="24"/>
              </w:rPr>
              <w:t>SST 205, 216</w:t>
            </w:r>
          </w:p>
          <w:p w:rsidR="00BA35AD" w:rsidRPr="00BA35AD" w:rsidRDefault="00BA35AD" w:rsidP="00BA35AD">
            <w:pPr>
              <w:spacing w:after="0" w:line="240" w:lineRule="auto"/>
              <w:rPr>
                <w:rFonts w:ascii="Times New Roman" w:eastAsia="Calibri" w:hAnsi="Times New Roman" w:cs="Times New Roman"/>
                <w:sz w:val="24"/>
                <w:szCs w:val="24"/>
              </w:rPr>
            </w:pPr>
            <w:r w:rsidRPr="00BA35AD">
              <w:rPr>
                <w:rFonts w:ascii="Times New Roman" w:eastAsia="Calibri" w:hAnsi="Times New Roman" w:cs="Times New Roman"/>
                <w:sz w:val="24"/>
                <w:szCs w:val="24"/>
              </w:rPr>
              <w:t>MSB 100 (</w:t>
            </w:r>
            <w:r w:rsidR="00493FC7">
              <w:rPr>
                <w:rFonts w:ascii="Times New Roman" w:eastAsia="Calibri" w:hAnsi="Times New Roman" w:cs="Times New Roman"/>
                <w:sz w:val="24"/>
                <w:szCs w:val="24"/>
              </w:rPr>
              <w:t>Academic Technologies</w:t>
            </w:r>
            <w:r w:rsidRPr="00BA35AD">
              <w:rPr>
                <w:rFonts w:ascii="Times New Roman" w:eastAsia="Calibri" w:hAnsi="Times New Roman" w:cs="Times New Roman"/>
                <w:sz w:val="24"/>
                <w:szCs w:val="24"/>
              </w:rPr>
              <w:t xml:space="preserve"> recommend</w:t>
            </w:r>
            <w:r w:rsidR="00493FC7">
              <w:rPr>
                <w:rFonts w:ascii="Times New Roman" w:eastAsia="Calibri" w:hAnsi="Times New Roman" w:cs="Times New Roman"/>
                <w:sz w:val="24"/>
                <w:szCs w:val="24"/>
              </w:rPr>
              <w:t>s</w:t>
            </w:r>
            <w:r w:rsidRPr="00BA35AD">
              <w:rPr>
                <w:rFonts w:ascii="Times New Roman" w:eastAsia="Calibri" w:hAnsi="Times New Roman" w:cs="Times New Roman"/>
                <w:sz w:val="24"/>
                <w:szCs w:val="24"/>
              </w:rPr>
              <w:t xml:space="preserve"> this room not be upgraded. There is an excellent audio system in there that was upgraded just two years ago. This system would require microphones be dropped from the ceiling that will impede the view of the screen for people in the rear.)</w:t>
            </w:r>
          </w:p>
          <w:p w:rsidR="00BA35AD" w:rsidRPr="00BA35AD" w:rsidRDefault="00BA35AD" w:rsidP="00BA35AD">
            <w:pPr>
              <w:spacing w:after="0" w:line="240" w:lineRule="auto"/>
              <w:rPr>
                <w:rFonts w:ascii="Times New Roman" w:eastAsia="Calibri" w:hAnsi="Times New Roman" w:cs="Times New Roman"/>
                <w:sz w:val="24"/>
                <w:szCs w:val="24"/>
              </w:rPr>
            </w:pPr>
            <w:r w:rsidRPr="00BA35AD">
              <w:rPr>
                <w:rFonts w:ascii="Times New Roman" w:eastAsia="Calibri" w:hAnsi="Times New Roman" w:cs="Times New Roman"/>
                <w:sz w:val="24"/>
                <w:szCs w:val="24"/>
              </w:rPr>
              <w:t>NUR 101a, 103a, 103b, 111a, 113, 204a, 205a</w:t>
            </w:r>
            <w:r>
              <w:rPr>
                <w:rFonts w:ascii="Times New Roman" w:eastAsia="Calibri" w:hAnsi="Times New Roman" w:cs="Times New Roman"/>
                <w:sz w:val="24"/>
                <w:szCs w:val="24"/>
              </w:rPr>
              <w:t xml:space="preserve"> ( These were being worked on March 1</w:t>
            </w:r>
            <w:r w:rsidR="00493FC7">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p>
          <w:p w:rsidR="00BA35AD" w:rsidRPr="00BA35AD" w:rsidRDefault="00BA35AD" w:rsidP="00BA35AD">
            <w:pPr>
              <w:spacing w:after="0" w:line="240" w:lineRule="auto"/>
              <w:rPr>
                <w:rFonts w:ascii="Times New Roman" w:eastAsia="Calibri" w:hAnsi="Times New Roman" w:cs="Times New Roman"/>
                <w:sz w:val="24"/>
                <w:szCs w:val="24"/>
              </w:rPr>
            </w:pPr>
            <w:r w:rsidRPr="00BA35AD">
              <w:rPr>
                <w:rFonts w:ascii="Times New Roman" w:eastAsia="Calibri" w:hAnsi="Times New Roman" w:cs="Times New Roman"/>
                <w:sz w:val="24"/>
                <w:szCs w:val="24"/>
              </w:rPr>
              <w:t>WIL 330b</w:t>
            </w:r>
          </w:p>
          <w:p w:rsidR="00BA35AD" w:rsidRPr="00BA35AD" w:rsidRDefault="00BA35AD" w:rsidP="00BA35AD">
            <w:pPr>
              <w:spacing w:after="0" w:line="240" w:lineRule="auto"/>
              <w:rPr>
                <w:rFonts w:ascii="Times New Roman" w:eastAsia="Calibri" w:hAnsi="Times New Roman" w:cs="Times New Roman"/>
                <w:sz w:val="24"/>
                <w:szCs w:val="24"/>
              </w:rPr>
            </w:pPr>
            <w:r w:rsidRPr="00BA35AD">
              <w:rPr>
                <w:rFonts w:ascii="Times New Roman" w:eastAsia="Calibri" w:hAnsi="Times New Roman" w:cs="Times New Roman"/>
                <w:sz w:val="24"/>
                <w:szCs w:val="24"/>
              </w:rPr>
              <w:t>BAB 216, 222, 223, 224 (these rooms are unavailable/being recarpeted)</w:t>
            </w:r>
          </w:p>
          <w:p w:rsidR="00BA35AD" w:rsidRDefault="00BA35AD" w:rsidP="000B48CA">
            <w:pPr>
              <w:rPr>
                <w:rFonts w:ascii="Times New Roman" w:hAnsi="Times New Roman" w:cs="Times New Roman"/>
                <w:b/>
                <w:sz w:val="24"/>
                <w:szCs w:val="24"/>
              </w:rPr>
            </w:pPr>
          </w:p>
          <w:p w:rsidR="00BA35AD" w:rsidRPr="00BA35AD" w:rsidRDefault="00BA35AD" w:rsidP="000B48CA">
            <w:pPr>
              <w:rPr>
                <w:rFonts w:ascii="Times New Roman" w:hAnsi="Times New Roman" w:cs="Times New Roman"/>
                <w:sz w:val="24"/>
                <w:szCs w:val="24"/>
              </w:rPr>
            </w:pPr>
            <w:r>
              <w:rPr>
                <w:rFonts w:ascii="Times New Roman" w:hAnsi="Times New Roman" w:cs="Times New Roman"/>
                <w:sz w:val="24"/>
                <w:szCs w:val="24"/>
              </w:rPr>
              <w:t>Currently Academic Technologies has inventoried the AV equipment in all of the classrooms.  Older equipment needs to be replaced.  O</w:t>
            </w:r>
            <w:r w:rsidR="00493FC7">
              <w:rPr>
                <w:rFonts w:ascii="Times New Roman" w:hAnsi="Times New Roman" w:cs="Times New Roman"/>
                <w:sz w:val="24"/>
                <w:szCs w:val="24"/>
              </w:rPr>
              <w:t>r</w:t>
            </w:r>
            <w:r>
              <w:rPr>
                <w:rFonts w:ascii="Times New Roman" w:hAnsi="Times New Roman" w:cs="Times New Roman"/>
                <w:sz w:val="24"/>
                <w:szCs w:val="24"/>
              </w:rPr>
              <w:t xml:space="preserve">ders are being placed and over the next nine months </w:t>
            </w:r>
            <w:r w:rsidR="00493FC7">
              <w:rPr>
                <w:rFonts w:ascii="Times New Roman" w:hAnsi="Times New Roman" w:cs="Times New Roman"/>
                <w:sz w:val="24"/>
                <w:szCs w:val="24"/>
              </w:rPr>
              <w:t xml:space="preserve">the old </w:t>
            </w:r>
            <w:r>
              <w:rPr>
                <w:rFonts w:ascii="Times New Roman" w:hAnsi="Times New Roman" w:cs="Times New Roman"/>
                <w:sz w:val="24"/>
                <w:szCs w:val="24"/>
              </w:rPr>
              <w:t xml:space="preserve">equipment will replaced in </w:t>
            </w:r>
            <w:r w:rsidR="00493FC7">
              <w:rPr>
                <w:rFonts w:ascii="Times New Roman" w:hAnsi="Times New Roman" w:cs="Times New Roman"/>
                <w:sz w:val="24"/>
                <w:szCs w:val="24"/>
              </w:rPr>
              <w:t>classrooms with the older equipment.</w:t>
            </w:r>
            <w:r>
              <w:rPr>
                <w:rFonts w:ascii="Times New Roman" w:hAnsi="Times New Roman" w:cs="Times New Roman"/>
                <w:sz w:val="24"/>
                <w:szCs w:val="24"/>
              </w:rPr>
              <w:t xml:space="preserve"> </w:t>
            </w:r>
          </w:p>
          <w:p w:rsidR="00BA35AD" w:rsidRDefault="00493FC7" w:rsidP="000B48CA">
            <w:pPr>
              <w:rPr>
                <w:rFonts w:ascii="Times New Roman" w:hAnsi="Times New Roman" w:cs="Times New Roman"/>
                <w:b/>
                <w:sz w:val="24"/>
                <w:szCs w:val="24"/>
              </w:rPr>
            </w:pPr>
            <w:r>
              <w:rPr>
                <w:rFonts w:ascii="Times New Roman" w:hAnsi="Times New Roman" w:cs="Times New Roman"/>
                <w:b/>
                <w:sz w:val="24"/>
                <w:szCs w:val="24"/>
              </w:rPr>
              <w:t>Equipment Available to the Faculty</w:t>
            </w:r>
          </w:p>
          <w:p w:rsidR="00493FC7" w:rsidRPr="00493FC7" w:rsidRDefault="00493FC7" w:rsidP="00493FC7">
            <w:pPr>
              <w:spacing w:before="100" w:beforeAutospacing="1" w:after="100" w:afterAutospacing="1" w:line="240" w:lineRule="auto"/>
              <w:rPr>
                <w:rFonts w:ascii="Times New Roman" w:eastAsia="Calibri" w:hAnsi="Times New Roman" w:cs="Times New Roman"/>
                <w:sz w:val="24"/>
                <w:szCs w:val="24"/>
              </w:rPr>
            </w:pPr>
            <w:r w:rsidRPr="00493FC7">
              <w:rPr>
                <w:rFonts w:ascii="Times New Roman" w:eastAsia="Calibri" w:hAnsi="Times New Roman" w:cs="Times New Roman"/>
                <w:sz w:val="24"/>
                <w:szCs w:val="24"/>
              </w:rPr>
              <w:t>Faculty, the library has been coordinating with Enhanced Teaching and Learning to provide loanable equipment available for your teaching needs, such as iPad Pros, Dell laptops, webcams, microphones, and Wacom stylus monitors. The library has a limited supply available for semester-long borrowing. Additional items will become available in the coming weeks. Please see the ETL Faculty Equipment Library Borrowing Policies (PDF) for more information, linked on this page:  </w:t>
            </w:r>
            <w:hyperlink r:id="rId9" w:history="1">
              <w:r w:rsidRPr="00493FC7">
                <w:rPr>
                  <w:rFonts w:ascii="Times New Roman" w:eastAsia="Calibri" w:hAnsi="Times New Roman" w:cs="Times New Roman"/>
                  <w:color w:val="0563C1"/>
                  <w:sz w:val="24"/>
                  <w:szCs w:val="24"/>
                  <w:u w:val="single"/>
                </w:rPr>
                <w:t>https://www.uah.edu/library/about/library-policies</w:t>
              </w:r>
            </w:hyperlink>
          </w:p>
          <w:p w:rsidR="00BA35AD" w:rsidRDefault="00BA35AD" w:rsidP="000B48CA">
            <w:pPr>
              <w:rPr>
                <w:rFonts w:ascii="Times New Roman" w:hAnsi="Times New Roman" w:cs="Times New Roman"/>
                <w:b/>
                <w:sz w:val="24"/>
                <w:szCs w:val="24"/>
              </w:rPr>
            </w:pPr>
          </w:p>
          <w:p w:rsidR="00BA35AD" w:rsidRDefault="00BA35AD" w:rsidP="000B48CA">
            <w:pPr>
              <w:rPr>
                <w:rFonts w:ascii="Times New Roman" w:hAnsi="Times New Roman" w:cs="Times New Roman"/>
                <w:b/>
                <w:sz w:val="24"/>
                <w:szCs w:val="24"/>
              </w:rPr>
            </w:pPr>
          </w:p>
          <w:p w:rsidR="000B48CA" w:rsidRPr="00C02C08" w:rsidRDefault="00493FC7" w:rsidP="000B48CA">
            <w:pPr>
              <w:rPr>
                <w:rFonts w:ascii="Times New Roman" w:hAnsi="Times New Roman" w:cs="Times New Roman"/>
                <w:b/>
                <w:sz w:val="24"/>
                <w:szCs w:val="24"/>
              </w:rPr>
            </w:pPr>
            <w:r>
              <w:rPr>
                <w:rFonts w:ascii="Times New Roman" w:hAnsi="Times New Roman" w:cs="Times New Roman"/>
                <w:b/>
                <w:sz w:val="24"/>
                <w:szCs w:val="24"/>
              </w:rPr>
              <w:t xml:space="preserve">Request for Feedback:  </w:t>
            </w:r>
            <w:r w:rsidR="000B48CA" w:rsidRPr="00C02C08">
              <w:rPr>
                <w:rFonts w:ascii="Times New Roman" w:hAnsi="Times New Roman" w:cs="Times New Roman"/>
                <w:b/>
                <w:sz w:val="24"/>
                <w:szCs w:val="24"/>
              </w:rPr>
              <w:t>Dean of the College of Nursing Search Committee</w:t>
            </w:r>
          </w:p>
          <w:p w:rsidR="00DC0E9C" w:rsidRDefault="00D52F48" w:rsidP="00D52F4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members of the Dean of the College of Nursing Search Committee are given below.  If you have any feedback on the committee membership, please send it to me by March 12, 2021.</w:t>
            </w:r>
          </w:p>
          <w:p w:rsidR="00D52F48" w:rsidRPr="00D52F48" w:rsidRDefault="00D52F48" w:rsidP="00D52F48">
            <w:pPr>
              <w:pStyle w:val="ListParagraph"/>
              <w:numPr>
                <w:ilvl w:val="0"/>
                <w:numId w:val="9"/>
              </w:numPr>
              <w:rPr>
                <w:rFonts w:ascii="Times New Roman" w:hAnsi="Times New Roman" w:cs="Times New Roman"/>
                <w:sz w:val="24"/>
                <w:szCs w:val="24"/>
              </w:rPr>
            </w:pPr>
            <w:r w:rsidRPr="00D52F48">
              <w:rPr>
                <w:rFonts w:ascii="Times New Roman" w:eastAsia="Times New Roman" w:hAnsi="Times New Roman" w:cs="Times New Roman"/>
                <w:sz w:val="24"/>
                <w:szCs w:val="24"/>
              </w:rPr>
              <w:t>Dr. William Wilkerson, Honors College Dean and Search Committee Chair</w:t>
            </w:r>
          </w:p>
          <w:p w:rsidR="00D52F48" w:rsidRDefault="00D52F48" w:rsidP="00D52F48">
            <w:pPr>
              <w:pStyle w:val="ListParagraph"/>
              <w:rPr>
                <w:rFonts w:ascii="Times New Roman" w:hAnsi="Times New Roman" w:cs="Times New Roman"/>
                <w:sz w:val="24"/>
                <w:szCs w:val="24"/>
              </w:rPr>
            </w:pPr>
            <w:r w:rsidRPr="00D52F48">
              <w:rPr>
                <w:rFonts w:ascii="Times New Roman" w:hAnsi="Times New Roman" w:cs="Times New Roman"/>
                <w:sz w:val="24"/>
                <w:szCs w:val="24"/>
              </w:rPr>
              <w:t xml:space="preserve">Dr. </w:t>
            </w:r>
            <w:r w:rsidRPr="00D52F48">
              <w:rPr>
                <w:rFonts w:ascii="Times New Roman" w:hAnsi="Times New Roman" w:cs="Times New Roman"/>
                <w:sz w:val="24"/>
                <w:szCs w:val="24"/>
                <w:shd w:val="clear" w:color="auto" w:fill="FFFFFF"/>
              </w:rPr>
              <w:t>Donna Guerra, Clinic</w:t>
            </w:r>
            <w:r w:rsidRPr="00D52F48">
              <w:rPr>
                <w:rFonts w:ascii="Times New Roman" w:hAnsi="Times New Roman" w:cs="Times New Roman"/>
                <w:sz w:val="24"/>
                <w:szCs w:val="24"/>
              </w:rPr>
              <w:t>al Assistant Professor</w:t>
            </w:r>
            <w:r>
              <w:rPr>
                <w:rFonts w:ascii="Times New Roman" w:hAnsi="Times New Roman" w:cs="Times New Roman"/>
                <w:sz w:val="24"/>
                <w:szCs w:val="24"/>
              </w:rPr>
              <w:t>, Faculty Senator</w:t>
            </w:r>
          </w:p>
          <w:p w:rsidR="00D52F48" w:rsidRDefault="00D52F48" w:rsidP="00D52F48">
            <w:pPr>
              <w:pStyle w:val="ListParagraph"/>
              <w:rPr>
                <w:rFonts w:ascii="Times New Roman" w:hAnsi="Times New Roman" w:cs="Times New Roman"/>
                <w:sz w:val="24"/>
                <w:szCs w:val="24"/>
                <w:shd w:val="clear" w:color="auto" w:fill="FFFFFF"/>
              </w:rPr>
            </w:pPr>
            <w:r w:rsidRPr="00D52F48">
              <w:rPr>
                <w:rFonts w:ascii="Times New Roman" w:hAnsi="Times New Roman" w:cs="Times New Roman"/>
                <w:sz w:val="24"/>
                <w:szCs w:val="24"/>
              </w:rPr>
              <w:t xml:space="preserve">Dr. </w:t>
            </w:r>
            <w:r w:rsidRPr="00D52F48">
              <w:rPr>
                <w:rFonts w:ascii="Times New Roman" w:hAnsi="Times New Roman" w:cs="Times New Roman"/>
                <w:sz w:val="24"/>
                <w:szCs w:val="24"/>
                <w:shd w:val="clear" w:color="auto" w:fill="FFFFFF"/>
              </w:rPr>
              <w:t>Thuy Lynch, Assistant Professor</w:t>
            </w:r>
          </w:p>
          <w:p w:rsidR="00D52F48" w:rsidRDefault="00D52F48" w:rsidP="00D52F48">
            <w:pPr>
              <w:pStyle w:val="ListParagraph"/>
              <w:rPr>
                <w:rFonts w:ascii="Times New Roman" w:hAnsi="Times New Roman" w:cs="Times New Roman"/>
                <w:sz w:val="24"/>
                <w:szCs w:val="24"/>
              </w:rPr>
            </w:pPr>
            <w:r w:rsidRPr="00D52F48">
              <w:rPr>
                <w:rFonts w:ascii="Times New Roman" w:hAnsi="Times New Roman" w:cs="Times New Roman"/>
                <w:color w:val="222222"/>
                <w:sz w:val="24"/>
                <w:szCs w:val="24"/>
                <w:shd w:val="clear" w:color="auto" w:fill="FFFFFF"/>
              </w:rPr>
              <w:t>Dr</w:t>
            </w:r>
            <w:r w:rsidRPr="00D52F48">
              <w:rPr>
                <w:rFonts w:ascii="Times New Roman" w:hAnsi="Times New Roman" w:cs="Times New Roman"/>
                <w:sz w:val="24"/>
                <w:szCs w:val="24"/>
                <w:shd w:val="clear" w:color="auto" w:fill="FFFFFF"/>
              </w:rPr>
              <w:t>. Mark E. Reynolds, Clinic</w:t>
            </w:r>
            <w:r w:rsidRPr="00D52F48">
              <w:rPr>
                <w:rFonts w:ascii="Times New Roman" w:hAnsi="Times New Roman" w:cs="Times New Roman"/>
                <w:sz w:val="24"/>
                <w:szCs w:val="24"/>
              </w:rPr>
              <w:t>al Associate Professo</w:t>
            </w:r>
            <w:r>
              <w:rPr>
                <w:rFonts w:ascii="Times New Roman" w:hAnsi="Times New Roman" w:cs="Times New Roman"/>
                <w:sz w:val="24"/>
                <w:szCs w:val="24"/>
              </w:rPr>
              <w:t>r, Faculty Senator</w:t>
            </w:r>
          </w:p>
          <w:p w:rsidR="00D52F48" w:rsidRDefault="00D52F48" w:rsidP="00D52F48">
            <w:pPr>
              <w:pStyle w:val="ListParagraph"/>
              <w:rPr>
                <w:rFonts w:ascii="Times New Roman" w:eastAsia="Times New Roman" w:hAnsi="Times New Roman" w:cs="Times New Roman"/>
                <w:sz w:val="24"/>
                <w:szCs w:val="24"/>
              </w:rPr>
            </w:pPr>
            <w:r w:rsidRPr="00D52F48">
              <w:rPr>
                <w:rFonts w:ascii="Times New Roman" w:eastAsia="Times New Roman" w:hAnsi="Times New Roman" w:cs="Times New Roman"/>
                <w:sz w:val="24"/>
                <w:szCs w:val="24"/>
              </w:rPr>
              <w:t>Dr. Ellise Adams, Professor</w:t>
            </w:r>
          </w:p>
          <w:p w:rsidR="00D52F48" w:rsidRDefault="00D52F48" w:rsidP="00D52F48">
            <w:pPr>
              <w:pStyle w:val="ListParagraph"/>
              <w:rPr>
                <w:rFonts w:ascii="Times New Roman" w:hAnsi="Times New Roman" w:cs="Times New Roman"/>
                <w:sz w:val="24"/>
                <w:szCs w:val="24"/>
                <w:shd w:val="clear" w:color="auto" w:fill="FFFFFF"/>
              </w:rPr>
            </w:pPr>
            <w:r w:rsidRPr="00D52F48">
              <w:rPr>
                <w:rFonts w:ascii="Times New Roman" w:eastAsia="Times New Roman" w:hAnsi="Times New Roman" w:cs="Times New Roman"/>
                <w:sz w:val="24"/>
                <w:szCs w:val="24"/>
              </w:rPr>
              <w:t xml:space="preserve">Dr. </w:t>
            </w:r>
            <w:r w:rsidRPr="00D52F48">
              <w:rPr>
                <w:rFonts w:ascii="Times New Roman" w:hAnsi="Times New Roman" w:cs="Times New Roman"/>
                <w:sz w:val="24"/>
                <w:szCs w:val="24"/>
                <w:shd w:val="clear" w:color="auto" w:fill="FFFFFF"/>
              </w:rPr>
              <w:t>Darlene Showalter, Clinical Associate Professor</w:t>
            </w:r>
            <w:r>
              <w:rPr>
                <w:rFonts w:ascii="Times New Roman" w:hAnsi="Times New Roman" w:cs="Times New Roman"/>
                <w:sz w:val="24"/>
                <w:szCs w:val="24"/>
                <w:shd w:val="clear" w:color="auto" w:fill="FFFFFF"/>
              </w:rPr>
              <w:t>, Faculty Senator</w:t>
            </w:r>
          </w:p>
          <w:p w:rsidR="00D52F48" w:rsidRDefault="00D52F48" w:rsidP="00D52F48">
            <w:pPr>
              <w:pStyle w:val="ListParagraph"/>
              <w:rPr>
                <w:rFonts w:ascii="Times New Roman" w:eastAsia="Times New Roman" w:hAnsi="Times New Roman" w:cs="Times New Roman"/>
                <w:sz w:val="24"/>
                <w:szCs w:val="24"/>
              </w:rPr>
            </w:pPr>
            <w:r w:rsidRPr="00D52F48">
              <w:rPr>
                <w:rFonts w:ascii="Times New Roman" w:eastAsia="Times New Roman" w:hAnsi="Times New Roman" w:cs="Times New Roman"/>
                <w:sz w:val="24"/>
                <w:szCs w:val="24"/>
              </w:rPr>
              <w:t>Dr. Ann Bianchi, Associate Professor</w:t>
            </w:r>
          </w:p>
          <w:p w:rsidR="00D52F48" w:rsidRDefault="00D52F48" w:rsidP="00D52F48">
            <w:pPr>
              <w:pStyle w:val="ListParagraph"/>
              <w:rPr>
                <w:rFonts w:ascii="Times New Roman" w:eastAsia="Times New Roman" w:hAnsi="Times New Roman" w:cs="Times New Roman"/>
                <w:sz w:val="24"/>
                <w:szCs w:val="24"/>
              </w:rPr>
            </w:pPr>
            <w:r w:rsidRPr="00D52F48">
              <w:rPr>
                <w:rFonts w:ascii="Times New Roman" w:eastAsia="Times New Roman" w:hAnsi="Times New Roman" w:cs="Times New Roman"/>
                <w:sz w:val="24"/>
                <w:szCs w:val="24"/>
              </w:rPr>
              <w:t>Dr. Louise O’Keefe, Associate Professor</w:t>
            </w:r>
          </w:p>
          <w:p w:rsidR="00D52F48" w:rsidRDefault="00D52F48" w:rsidP="00D52F48">
            <w:pPr>
              <w:pStyle w:val="ListParagraph"/>
              <w:rPr>
                <w:rFonts w:ascii="Times New Roman" w:eastAsia="Times New Roman" w:hAnsi="Times New Roman" w:cs="Times New Roman"/>
                <w:sz w:val="24"/>
                <w:szCs w:val="24"/>
              </w:rPr>
            </w:pPr>
            <w:r w:rsidRPr="00D52F48">
              <w:rPr>
                <w:rFonts w:ascii="Times New Roman" w:eastAsia="Times New Roman" w:hAnsi="Times New Roman" w:cs="Times New Roman"/>
                <w:sz w:val="24"/>
                <w:szCs w:val="24"/>
              </w:rPr>
              <w:t>Ms. Jarmel Poole, Clinical Instructor</w:t>
            </w:r>
          </w:p>
          <w:p w:rsidR="00D52F48" w:rsidRDefault="00D52F48" w:rsidP="00D52F48">
            <w:pPr>
              <w:pStyle w:val="ListParagraph"/>
              <w:rPr>
                <w:rFonts w:ascii="Times New Roman" w:eastAsia="Times New Roman" w:hAnsi="Times New Roman" w:cs="Times New Roman"/>
                <w:sz w:val="24"/>
                <w:szCs w:val="24"/>
              </w:rPr>
            </w:pPr>
            <w:r w:rsidRPr="00D52F48">
              <w:rPr>
                <w:rFonts w:ascii="Times New Roman" w:eastAsia="Times New Roman" w:hAnsi="Times New Roman" w:cs="Times New Roman"/>
                <w:sz w:val="24"/>
                <w:szCs w:val="24"/>
              </w:rPr>
              <w:t>Dr. Sharon Spencer, Clinical Assistant Professor</w:t>
            </w:r>
          </w:p>
          <w:p w:rsidR="00D52F48" w:rsidRDefault="00D52F48" w:rsidP="00D52F48">
            <w:pPr>
              <w:pStyle w:val="ListParagraph"/>
              <w:rPr>
                <w:rFonts w:ascii="Times New Roman" w:eastAsia="Times New Roman" w:hAnsi="Times New Roman" w:cs="Times New Roman"/>
                <w:sz w:val="24"/>
                <w:szCs w:val="24"/>
              </w:rPr>
            </w:pPr>
            <w:r w:rsidRPr="00D52F48">
              <w:rPr>
                <w:rFonts w:ascii="Times New Roman" w:eastAsia="Times New Roman" w:hAnsi="Times New Roman" w:cs="Times New Roman"/>
                <w:sz w:val="24"/>
                <w:szCs w:val="24"/>
              </w:rPr>
              <w:t>Dr. Amy Lanz, Clinical Assistant Professor</w:t>
            </w:r>
          </w:p>
          <w:p w:rsidR="00D52F48" w:rsidRDefault="00D52F48" w:rsidP="00D52F48">
            <w:pPr>
              <w:pStyle w:val="ListParagraph"/>
              <w:rPr>
                <w:rFonts w:ascii="Times New Roman" w:eastAsia="Times New Roman" w:hAnsi="Times New Roman" w:cs="Times New Roman"/>
                <w:sz w:val="24"/>
                <w:szCs w:val="24"/>
              </w:rPr>
            </w:pPr>
            <w:r w:rsidRPr="00D52F48">
              <w:rPr>
                <w:rFonts w:ascii="Times New Roman" w:eastAsia="Times New Roman" w:hAnsi="Times New Roman" w:cs="Times New Roman"/>
                <w:sz w:val="24"/>
                <w:szCs w:val="24"/>
              </w:rPr>
              <w:t>Dr. Lori Lioce, Clinical Professor</w:t>
            </w:r>
          </w:p>
          <w:p w:rsidR="00D52F48" w:rsidRPr="00D52F48" w:rsidRDefault="00D52F48" w:rsidP="00D52F48">
            <w:pPr>
              <w:pStyle w:val="ListParagraph"/>
              <w:rPr>
                <w:rFonts w:ascii="Times New Roman" w:hAnsi="Times New Roman" w:cs="Times New Roman"/>
                <w:sz w:val="24"/>
                <w:szCs w:val="24"/>
              </w:rPr>
            </w:pPr>
            <w:r w:rsidRPr="00D52F48">
              <w:rPr>
                <w:rFonts w:ascii="Times New Roman" w:eastAsia="Times New Roman" w:hAnsi="Times New Roman" w:cs="Times New Roman"/>
                <w:sz w:val="24"/>
                <w:szCs w:val="24"/>
              </w:rPr>
              <w:t>Ms. Janiece Smith, Program Manager, Graduate Admissions &amp; Advising</w:t>
            </w:r>
          </w:p>
          <w:p w:rsidR="00D52F48" w:rsidRPr="00255E7B" w:rsidRDefault="00D52F48" w:rsidP="00D52F48">
            <w:pPr>
              <w:pStyle w:val="NoSpacing"/>
              <w:ind w:left="720"/>
              <w:rPr>
                <w:rFonts w:ascii="Times New Roman" w:eastAsia="Times New Roman" w:hAnsi="Times New Roman" w:cs="Times New Roman"/>
                <w:sz w:val="24"/>
                <w:szCs w:val="24"/>
              </w:rPr>
            </w:pPr>
          </w:p>
          <w:p w:rsidR="00D52F48" w:rsidRDefault="00D52F48" w:rsidP="00D52F48">
            <w:pPr>
              <w:pStyle w:val="ListParagraph"/>
              <w:rPr>
                <w:rFonts w:ascii="Times New Roman" w:hAnsi="Times New Roman" w:cs="Times New Roman"/>
                <w:sz w:val="24"/>
                <w:szCs w:val="24"/>
              </w:rPr>
            </w:pPr>
          </w:p>
          <w:p w:rsidR="00D52F48" w:rsidRPr="00D52F48" w:rsidRDefault="00D52F48" w:rsidP="00D52F48">
            <w:pPr>
              <w:rPr>
                <w:rFonts w:ascii="Times New Roman" w:hAnsi="Times New Roman" w:cs="Times New Roman"/>
                <w:sz w:val="24"/>
                <w:szCs w:val="24"/>
              </w:rPr>
            </w:pPr>
          </w:p>
        </w:tc>
      </w:tr>
      <w:tr w:rsidR="00F171EB" w:rsidRPr="006D0D80" w:rsidTr="006D0D80">
        <w:trPr>
          <w:tblCellSpacing w:w="0" w:type="dxa"/>
        </w:trPr>
        <w:tc>
          <w:tcPr>
            <w:tcW w:w="0" w:type="auto"/>
            <w:tcMar>
              <w:top w:w="150" w:type="dxa"/>
              <w:left w:w="150" w:type="dxa"/>
              <w:bottom w:w="150" w:type="dxa"/>
              <w:right w:w="150" w:type="dxa"/>
            </w:tcMar>
          </w:tcPr>
          <w:p w:rsidR="00F171EB" w:rsidRPr="006D0D80" w:rsidRDefault="00F171EB" w:rsidP="006D0D80">
            <w:pPr>
              <w:spacing w:after="240" w:line="315" w:lineRule="atLeast"/>
              <w:rPr>
                <w:rFonts w:ascii="Times New Roman" w:eastAsia="Times New Roman" w:hAnsi="Times New Roman" w:cs="Times New Roman"/>
                <w:color w:val="454B55"/>
                <w:sz w:val="24"/>
                <w:szCs w:val="24"/>
              </w:rPr>
            </w:pPr>
          </w:p>
        </w:tc>
      </w:tr>
      <w:tr w:rsidR="00D52F48" w:rsidRPr="006D0D80" w:rsidTr="006D0D80">
        <w:trPr>
          <w:tblCellSpacing w:w="0" w:type="dxa"/>
        </w:trPr>
        <w:tc>
          <w:tcPr>
            <w:tcW w:w="0" w:type="auto"/>
            <w:tcMar>
              <w:top w:w="150" w:type="dxa"/>
              <w:left w:w="150" w:type="dxa"/>
              <w:bottom w:w="150" w:type="dxa"/>
              <w:right w:w="150" w:type="dxa"/>
            </w:tcMar>
          </w:tcPr>
          <w:p w:rsidR="00D52F48" w:rsidRPr="006D0D80" w:rsidRDefault="00D52F48" w:rsidP="006D0D80">
            <w:pPr>
              <w:spacing w:after="240" w:line="315" w:lineRule="atLeast"/>
              <w:rPr>
                <w:rFonts w:ascii="Times New Roman" w:eastAsia="Times New Roman" w:hAnsi="Times New Roman" w:cs="Times New Roman"/>
                <w:color w:val="454B55"/>
                <w:sz w:val="24"/>
                <w:szCs w:val="24"/>
              </w:rPr>
            </w:pPr>
          </w:p>
        </w:tc>
      </w:tr>
    </w:tbl>
    <w:p w:rsidR="006D0D80" w:rsidRDefault="006D0D80" w:rsidP="006D0D80">
      <w:pPr>
        <w:contextualSpacing/>
        <w:rPr>
          <w:rFonts w:ascii="Times New Roman" w:hAnsi="Times New Roman" w:cs="Times New Roman"/>
          <w:b/>
          <w:sz w:val="24"/>
          <w:szCs w:val="24"/>
        </w:rPr>
      </w:pPr>
    </w:p>
    <w:p w:rsidR="00FD1B1C" w:rsidRDefault="00FD1B1C" w:rsidP="005C31D7">
      <w:pPr>
        <w:contextualSpacing/>
        <w:jc w:val="center"/>
        <w:rPr>
          <w:rFonts w:ascii="Times New Roman" w:hAnsi="Times New Roman" w:cs="Times New Roman"/>
          <w:b/>
          <w:sz w:val="24"/>
          <w:szCs w:val="24"/>
        </w:rPr>
      </w:pPr>
    </w:p>
    <w:sectPr w:rsidR="00FD1B1C">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3B1" w:rsidRDefault="002B23B1">
      <w:pPr>
        <w:spacing w:after="0" w:line="240" w:lineRule="auto"/>
      </w:pPr>
      <w:r>
        <w:separator/>
      </w:r>
    </w:p>
  </w:endnote>
  <w:endnote w:type="continuationSeparator" w:id="0">
    <w:p w:rsidR="002B23B1" w:rsidRDefault="002B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35 Light">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F8" w:rsidRDefault="00C647F8">
    <w:pPr>
      <w:pStyle w:val="Footer"/>
      <w:jc w:val="right"/>
    </w:pPr>
  </w:p>
  <w:p w:rsidR="00C647F8" w:rsidRDefault="00C647F8">
    <w:pPr>
      <w:pStyle w:val="Footer"/>
    </w:pPr>
  </w:p>
  <w:p w:rsidR="00D1021C" w:rsidRDefault="00D1021C"/>
  <w:p w:rsidR="00D1021C" w:rsidRDefault="00D102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F8" w:rsidRDefault="00C647F8" w:rsidP="00EC43C8">
    <w:pPr>
      <w:jc w:val="center"/>
      <w:rPr>
        <w:rFonts w:ascii="Avenir LT Std 35 Light" w:hAnsi="Avenir LT Std 35 Light"/>
        <w:sz w:val="16"/>
        <w:szCs w:val="16"/>
      </w:rPr>
    </w:pPr>
  </w:p>
  <w:p w:rsidR="00C647F8" w:rsidRPr="009F6A81" w:rsidRDefault="00C647F8" w:rsidP="00EC43C8">
    <w:pPr>
      <w:jc w:val="center"/>
      <w:rPr>
        <w:rFonts w:ascii="Avenir LT Std 35 Light" w:hAnsi="Avenir LT Std 35 Light"/>
        <w:sz w:val="16"/>
        <w:szCs w:val="16"/>
      </w:rPr>
    </w:pPr>
    <w:r>
      <w:rPr>
        <w:rFonts w:ascii="Avenir LT Std 35 Light" w:hAnsi="Avenir LT Std 35 Light"/>
        <w:sz w:val="16"/>
        <w:szCs w:val="16"/>
      </w:rPr>
      <w:t xml:space="preserve">Frank Franz Hall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H</w:t>
    </w:r>
    <w:r w:rsidRPr="009F6A81">
      <w:rPr>
        <w:rFonts w:ascii="Avenir LT Std 35 Light" w:hAnsi="Avenir LT Std 35 Light"/>
        <w:sz w:val="16"/>
        <w:szCs w:val="16"/>
      </w:rPr>
      <w:t>untsville, A</w:t>
    </w:r>
    <w:r>
      <w:rPr>
        <w:rFonts w:ascii="Avenir LT Std 35 Light" w:hAnsi="Avenir LT Std 35 Light"/>
        <w:sz w:val="16"/>
        <w:szCs w:val="16"/>
      </w:rPr>
      <w:t xml:space="preserve">L 35899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v</w:t>
    </w:r>
    <w:r w:rsidRPr="009F6A81">
      <w:rPr>
        <w:rFonts w:ascii="Avenir LT Std 35 Light" w:hAnsi="Avenir LT Std 35 Light"/>
        <w:sz w:val="16"/>
        <w:szCs w:val="16"/>
      </w:rPr>
      <w:t xml:space="preserve"> 256.824.</w:t>
    </w:r>
    <w:r>
      <w:rPr>
        <w:rFonts w:ascii="Avenir LT Std 35 Light" w:hAnsi="Avenir LT Std 35 Light"/>
        <w:sz w:val="16"/>
        <w:szCs w:val="16"/>
      </w:rPr>
      <w:t xml:space="preserve">6450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f 256.824.</w:t>
    </w:r>
    <w:r>
      <w:rPr>
        <w:rFonts w:ascii="Avenir LT Std 35 Light" w:hAnsi="Avenir LT Std 35 Light"/>
        <w:sz w:val="16"/>
        <w:szCs w:val="16"/>
      </w:rPr>
      <w:t xml:space="preserve">7339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honors.</w:t>
    </w:r>
    <w:r w:rsidRPr="009F6A81">
      <w:rPr>
        <w:rFonts w:ascii="Avenir LT Std 35 Light" w:hAnsi="Avenir LT Std 35 Light"/>
        <w:sz w:val="16"/>
        <w:szCs w:val="16"/>
      </w:rPr>
      <w:t>uah.edu</w:t>
    </w:r>
  </w:p>
  <w:p w:rsidR="00C647F8" w:rsidRDefault="00C64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3B1" w:rsidRDefault="002B23B1">
      <w:pPr>
        <w:spacing w:after="0" w:line="240" w:lineRule="auto"/>
      </w:pPr>
      <w:r>
        <w:separator/>
      </w:r>
    </w:p>
  </w:footnote>
  <w:footnote w:type="continuationSeparator" w:id="0">
    <w:p w:rsidR="002B23B1" w:rsidRDefault="002B2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34D"/>
    <w:multiLevelType w:val="hybridMultilevel"/>
    <w:tmpl w:val="CA8AC202"/>
    <w:lvl w:ilvl="0" w:tplc="04090001">
      <w:start w:val="1"/>
      <w:numFmt w:val="bullet"/>
      <w:lvlText w:val=""/>
      <w:lvlJc w:val="left"/>
      <w:pPr>
        <w:ind w:left="408" w:hanging="408"/>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5E21191"/>
    <w:multiLevelType w:val="hybridMultilevel"/>
    <w:tmpl w:val="16EC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10437"/>
    <w:multiLevelType w:val="hybridMultilevel"/>
    <w:tmpl w:val="9EB03DA8"/>
    <w:lvl w:ilvl="0" w:tplc="D6BC70F2">
      <w:start w:val="1"/>
      <w:numFmt w:val="bullet"/>
      <w:lvlText w:val="●"/>
      <w:lvlJc w:val="left"/>
      <w:pPr>
        <w:ind w:left="512" w:hanging="413"/>
      </w:pPr>
      <w:rPr>
        <w:rFonts w:ascii="Arial" w:eastAsia="Arial" w:hAnsi="Arial" w:hint="default"/>
        <w:sz w:val="24"/>
        <w:szCs w:val="24"/>
      </w:rPr>
    </w:lvl>
    <w:lvl w:ilvl="1" w:tplc="5B9E3E1C">
      <w:start w:val="1"/>
      <w:numFmt w:val="bullet"/>
      <w:lvlText w:val="•"/>
      <w:lvlJc w:val="left"/>
      <w:pPr>
        <w:ind w:left="1419" w:hanging="413"/>
      </w:pPr>
      <w:rPr>
        <w:rFonts w:hint="default"/>
      </w:rPr>
    </w:lvl>
    <w:lvl w:ilvl="2" w:tplc="19D215E6">
      <w:start w:val="1"/>
      <w:numFmt w:val="bullet"/>
      <w:lvlText w:val="•"/>
      <w:lvlJc w:val="left"/>
      <w:pPr>
        <w:ind w:left="2326" w:hanging="413"/>
      </w:pPr>
      <w:rPr>
        <w:rFonts w:hint="default"/>
      </w:rPr>
    </w:lvl>
    <w:lvl w:ilvl="3" w:tplc="8CB4737A">
      <w:start w:val="1"/>
      <w:numFmt w:val="bullet"/>
      <w:lvlText w:val="•"/>
      <w:lvlJc w:val="left"/>
      <w:pPr>
        <w:ind w:left="3232" w:hanging="413"/>
      </w:pPr>
      <w:rPr>
        <w:rFonts w:hint="default"/>
      </w:rPr>
    </w:lvl>
    <w:lvl w:ilvl="4" w:tplc="8BE8D1F4">
      <w:start w:val="1"/>
      <w:numFmt w:val="bullet"/>
      <w:lvlText w:val="•"/>
      <w:lvlJc w:val="left"/>
      <w:pPr>
        <w:ind w:left="4139" w:hanging="413"/>
      </w:pPr>
      <w:rPr>
        <w:rFonts w:hint="default"/>
      </w:rPr>
    </w:lvl>
    <w:lvl w:ilvl="5" w:tplc="FBE63CFC">
      <w:start w:val="1"/>
      <w:numFmt w:val="bullet"/>
      <w:lvlText w:val="•"/>
      <w:lvlJc w:val="left"/>
      <w:pPr>
        <w:ind w:left="5046" w:hanging="413"/>
      </w:pPr>
      <w:rPr>
        <w:rFonts w:hint="default"/>
      </w:rPr>
    </w:lvl>
    <w:lvl w:ilvl="6" w:tplc="1E1C85FA">
      <w:start w:val="1"/>
      <w:numFmt w:val="bullet"/>
      <w:lvlText w:val="•"/>
      <w:lvlJc w:val="left"/>
      <w:pPr>
        <w:ind w:left="5953" w:hanging="413"/>
      </w:pPr>
      <w:rPr>
        <w:rFonts w:hint="default"/>
      </w:rPr>
    </w:lvl>
    <w:lvl w:ilvl="7" w:tplc="6A74631A">
      <w:start w:val="1"/>
      <w:numFmt w:val="bullet"/>
      <w:lvlText w:val="•"/>
      <w:lvlJc w:val="left"/>
      <w:pPr>
        <w:ind w:left="6859" w:hanging="413"/>
      </w:pPr>
      <w:rPr>
        <w:rFonts w:hint="default"/>
      </w:rPr>
    </w:lvl>
    <w:lvl w:ilvl="8" w:tplc="4802DCE8">
      <w:start w:val="1"/>
      <w:numFmt w:val="bullet"/>
      <w:lvlText w:val="•"/>
      <w:lvlJc w:val="left"/>
      <w:pPr>
        <w:ind w:left="7766" w:hanging="413"/>
      </w:pPr>
      <w:rPr>
        <w:rFonts w:hint="default"/>
      </w:rPr>
    </w:lvl>
  </w:abstractNum>
  <w:abstractNum w:abstractNumId="3" w15:restartNumberingAfterBreak="0">
    <w:nsid w:val="42ED50FA"/>
    <w:multiLevelType w:val="hybridMultilevel"/>
    <w:tmpl w:val="FD0E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9590D"/>
    <w:multiLevelType w:val="hybridMultilevel"/>
    <w:tmpl w:val="26E8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247F4"/>
    <w:multiLevelType w:val="hybridMultilevel"/>
    <w:tmpl w:val="2C6A5332"/>
    <w:lvl w:ilvl="0" w:tplc="F802F27E">
      <w:start w:val="1"/>
      <w:numFmt w:val="bullet"/>
      <w:lvlText w:val="●"/>
      <w:lvlJc w:val="left"/>
      <w:pPr>
        <w:ind w:left="486" w:hanging="387"/>
      </w:pPr>
      <w:rPr>
        <w:rFonts w:ascii="Times New Roman" w:eastAsia="Times New Roman" w:hAnsi="Times New Roman" w:hint="default"/>
        <w:sz w:val="24"/>
        <w:szCs w:val="24"/>
      </w:rPr>
    </w:lvl>
    <w:lvl w:ilvl="1" w:tplc="4B10FD46">
      <w:start w:val="1"/>
      <w:numFmt w:val="bullet"/>
      <w:lvlText w:val=""/>
      <w:lvlJc w:val="left"/>
      <w:pPr>
        <w:ind w:left="1067" w:hanging="337"/>
      </w:pPr>
      <w:rPr>
        <w:rFonts w:ascii="Wingdings" w:eastAsia="Wingdings" w:hAnsi="Wingdings" w:hint="default"/>
        <w:color w:val="0088CE"/>
        <w:sz w:val="24"/>
        <w:szCs w:val="24"/>
      </w:rPr>
    </w:lvl>
    <w:lvl w:ilvl="2" w:tplc="202ECBFC">
      <w:start w:val="1"/>
      <w:numFmt w:val="bullet"/>
      <w:lvlText w:val="•"/>
      <w:lvlJc w:val="left"/>
      <w:pPr>
        <w:ind w:left="2013" w:hanging="337"/>
      </w:pPr>
      <w:rPr>
        <w:rFonts w:hint="default"/>
      </w:rPr>
    </w:lvl>
    <w:lvl w:ilvl="3" w:tplc="33C6BDD2">
      <w:start w:val="1"/>
      <w:numFmt w:val="bullet"/>
      <w:lvlText w:val="•"/>
      <w:lvlJc w:val="left"/>
      <w:pPr>
        <w:ind w:left="2959" w:hanging="337"/>
      </w:pPr>
      <w:rPr>
        <w:rFonts w:hint="default"/>
      </w:rPr>
    </w:lvl>
    <w:lvl w:ilvl="4" w:tplc="D5860F60">
      <w:start w:val="1"/>
      <w:numFmt w:val="bullet"/>
      <w:lvlText w:val="•"/>
      <w:lvlJc w:val="left"/>
      <w:pPr>
        <w:ind w:left="3905" w:hanging="337"/>
      </w:pPr>
      <w:rPr>
        <w:rFonts w:hint="default"/>
      </w:rPr>
    </w:lvl>
    <w:lvl w:ilvl="5" w:tplc="366676F2">
      <w:start w:val="1"/>
      <w:numFmt w:val="bullet"/>
      <w:lvlText w:val="•"/>
      <w:lvlJc w:val="left"/>
      <w:pPr>
        <w:ind w:left="4850" w:hanging="337"/>
      </w:pPr>
      <w:rPr>
        <w:rFonts w:hint="default"/>
      </w:rPr>
    </w:lvl>
    <w:lvl w:ilvl="6" w:tplc="C65C31E8">
      <w:start w:val="1"/>
      <w:numFmt w:val="bullet"/>
      <w:lvlText w:val="•"/>
      <w:lvlJc w:val="left"/>
      <w:pPr>
        <w:ind w:left="5796" w:hanging="337"/>
      </w:pPr>
      <w:rPr>
        <w:rFonts w:hint="default"/>
      </w:rPr>
    </w:lvl>
    <w:lvl w:ilvl="7" w:tplc="09DE015C">
      <w:start w:val="1"/>
      <w:numFmt w:val="bullet"/>
      <w:lvlText w:val="•"/>
      <w:lvlJc w:val="left"/>
      <w:pPr>
        <w:ind w:left="6742" w:hanging="337"/>
      </w:pPr>
      <w:rPr>
        <w:rFonts w:hint="default"/>
      </w:rPr>
    </w:lvl>
    <w:lvl w:ilvl="8" w:tplc="7C7E7906">
      <w:start w:val="1"/>
      <w:numFmt w:val="bullet"/>
      <w:lvlText w:val="•"/>
      <w:lvlJc w:val="left"/>
      <w:pPr>
        <w:ind w:left="7688" w:hanging="337"/>
      </w:pPr>
      <w:rPr>
        <w:rFonts w:hint="default"/>
      </w:rPr>
    </w:lvl>
  </w:abstractNum>
  <w:abstractNum w:abstractNumId="6" w15:restartNumberingAfterBreak="0">
    <w:nsid w:val="68F97411"/>
    <w:multiLevelType w:val="hybridMultilevel"/>
    <w:tmpl w:val="183E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63A54BE"/>
    <w:multiLevelType w:val="hybridMultilevel"/>
    <w:tmpl w:val="8C90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5"/>
  </w:num>
  <w:num w:numId="6">
    <w:abstractNumId w:val="2"/>
  </w:num>
  <w:num w:numId="7">
    <w:abstractNumId w:val="6"/>
  </w:num>
  <w:num w:numId="8">
    <w:abstractNumId w:val="1"/>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71"/>
    <w:rsid w:val="00016615"/>
    <w:rsid w:val="00017F1A"/>
    <w:rsid w:val="0003690F"/>
    <w:rsid w:val="0004492B"/>
    <w:rsid w:val="00045868"/>
    <w:rsid w:val="000572C1"/>
    <w:rsid w:val="00065F25"/>
    <w:rsid w:val="0006600B"/>
    <w:rsid w:val="00082AF9"/>
    <w:rsid w:val="000A5D29"/>
    <w:rsid w:val="000A712F"/>
    <w:rsid w:val="000B48CA"/>
    <w:rsid w:val="000C3934"/>
    <w:rsid w:val="000D0440"/>
    <w:rsid w:val="000D536C"/>
    <w:rsid w:val="001056DA"/>
    <w:rsid w:val="001169ED"/>
    <w:rsid w:val="001179EE"/>
    <w:rsid w:val="001252F8"/>
    <w:rsid w:val="00141562"/>
    <w:rsid w:val="0014476D"/>
    <w:rsid w:val="001532F9"/>
    <w:rsid w:val="00154C2C"/>
    <w:rsid w:val="00155654"/>
    <w:rsid w:val="00191267"/>
    <w:rsid w:val="001A27E4"/>
    <w:rsid w:val="001B16D6"/>
    <w:rsid w:val="001B3639"/>
    <w:rsid w:val="001C1AFC"/>
    <w:rsid w:val="001C29E2"/>
    <w:rsid w:val="002470FE"/>
    <w:rsid w:val="00250394"/>
    <w:rsid w:val="00250E6F"/>
    <w:rsid w:val="0025133B"/>
    <w:rsid w:val="00265F25"/>
    <w:rsid w:val="00267E9F"/>
    <w:rsid w:val="002938B6"/>
    <w:rsid w:val="002B23B1"/>
    <w:rsid w:val="002B4073"/>
    <w:rsid w:val="002C10A1"/>
    <w:rsid w:val="002C3E1D"/>
    <w:rsid w:val="002D1912"/>
    <w:rsid w:val="002D7226"/>
    <w:rsid w:val="002F1C6E"/>
    <w:rsid w:val="003605BC"/>
    <w:rsid w:val="00361771"/>
    <w:rsid w:val="00363593"/>
    <w:rsid w:val="00386E1E"/>
    <w:rsid w:val="00394539"/>
    <w:rsid w:val="003C27DA"/>
    <w:rsid w:val="003D2177"/>
    <w:rsid w:val="003D6138"/>
    <w:rsid w:val="0041666A"/>
    <w:rsid w:val="00422636"/>
    <w:rsid w:val="0042791D"/>
    <w:rsid w:val="00433B5B"/>
    <w:rsid w:val="00442947"/>
    <w:rsid w:val="00471723"/>
    <w:rsid w:val="00483C08"/>
    <w:rsid w:val="00493FC7"/>
    <w:rsid w:val="004A4F80"/>
    <w:rsid w:val="004F11D1"/>
    <w:rsid w:val="00501AB7"/>
    <w:rsid w:val="005120C7"/>
    <w:rsid w:val="00524887"/>
    <w:rsid w:val="00536F9E"/>
    <w:rsid w:val="005571D7"/>
    <w:rsid w:val="00563A6C"/>
    <w:rsid w:val="00580D00"/>
    <w:rsid w:val="0058247C"/>
    <w:rsid w:val="00590C1B"/>
    <w:rsid w:val="005920C1"/>
    <w:rsid w:val="0059488A"/>
    <w:rsid w:val="00594DF0"/>
    <w:rsid w:val="00595D81"/>
    <w:rsid w:val="005A56BF"/>
    <w:rsid w:val="005B6D69"/>
    <w:rsid w:val="005C31D7"/>
    <w:rsid w:val="005E03EB"/>
    <w:rsid w:val="00603A52"/>
    <w:rsid w:val="00604501"/>
    <w:rsid w:val="00613DF4"/>
    <w:rsid w:val="00631AD7"/>
    <w:rsid w:val="0064361A"/>
    <w:rsid w:val="00646AE3"/>
    <w:rsid w:val="0066442A"/>
    <w:rsid w:val="00696662"/>
    <w:rsid w:val="006A7F5C"/>
    <w:rsid w:val="006C348E"/>
    <w:rsid w:val="006D0D80"/>
    <w:rsid w:val="006F4355"/>
    <w:rsid w:val="007050C5"/>
    <w:rsid w:val="0073185F"/>
    <w:rsid w:val="007358DF"/>
    <w:rsid w:val="00736E8F"/>
    <w:rsid w:val="0077330B"/>
    <w:rsid w:val="007D6DDC"/>
    <w:rsid w:val="007E0E3C"/>
    <w:rsid w:val="007E48FD"/>
    <w:rsid w:val="007F214D"/>
    <w:rsid w:val="00836049"/>
    <w:rsid w:val="00837D14"/>
    <w:rsid w:val="00840466"/>
    <w:rsid w:val="00841554"/>
    <w:rsid w:val="0089258B"/>
    <w:rsid w:val="008B191A"/>
    <w:rsid w:val="008B3799"/>
    <w:rsid w:val="008B4B3D"/>
    <w:rsid w:val="008C0AB1"/>
    <w:rsid w:val="008C23A3"/>
    <w:rsid w:val="008E3196"/>
    <w:rsid w:val="00931414"/>
    <w:rsid w:val="009402EB"/>
    <w:rsid w:val="00953A90"/>
    <w:rsid w:val="00962D96"/>
    <w:rsid w:val="00995293"/>
    <w:rsid w:val="009A4C44"/>
    <w:rsid w:val="009C495B"/>
    <w:rsid w:val="009C5CD5"/>
    <w:rsid w:val="009D2A6F"/>
    <w:rsid w:val="00A046B5"/>
    <w:rsid w:val="00A165B4"/>
    <w:rsid w:val="00A40776"/>
    <w:rsid w:val="00A423D9"/>
    <w:rsid w:val="00A45A00"/>
    <w:rsid w:val="00A574BA"/>
    <w:rsid w:val="00A67F72"/>
    <w:rsid w:val="00A94C11"/>
    <w:rsid w:val="00A96E0E"/>
    <w:rsid w:val="00AA3555"/>
    <w:rsid w:val="00AB23A1"/>
    <w:rsid w:val="00AB452A"/>
    <w:rsid w:val="00AC3679"/>
    <w:rsid w:val="00B1203C"/>
    <w:rsid w:val="00B179C9"/>
    <w:rsid w:val="00B311F9"/>
    <w:rsid w:val="00B42EA8"/>
    <w:rsid w:val="00B44920"/>
    <w:rsid w:val="00B6003C"/>
    <w:rsid w:val="00B8221E"/>
    <w:rsid w:val="00B83F56"/>
    <w:rsid w:val="00B91676"/>
    <w:rsid w:val="00B955E4"/>
    <w:rsid w:val="00BA1748"/>
    <w:rsid w:val="00BA32F3"/>
    <w:rsid w:val="00BA3386"/>
    <w:rsid w:val="00BA35AD"/>
    <w:rsid w:val="00BC15EF"/>
    <w:rsid w:val="00BC77E1"/>
    <w:rsid w:val="00BF100F"/>
    <w:rsid w:val="00C02C08"/>
    <w:rsid w:val="00C03397"/>
    <w:rsid w:val="00C06A51"/>
    <w:rsid w:val="00C150F0"/>
    <w:rsid w:val="00C21560"/>
    <w:rsid w:val="00C4348E"/>
    <w:rsid w:val="00C4404F"/>
    <w:rsid w:val="00C45B79"/>
    <w:rsid w:val="00C46ED6"/>
    <w:rsid w:val="00C647F8"/>
    <w:rsid w:val="00C870EC"/>
    <w:rsid w:val="00C8753C"/>
    <w:rsid w:val="00CD00FE"/>
    <w:rsid w:val="00CD6BE9"/>
    <w:rsid w:val="00CE7C30"/>
    <w:rsid w:val="00CF35F5"/>
    <w:rsid w:val="00CF4EE8"/>
    <w:rsid w:val="00CF74F0"/>
    <w:rsid w:val="00D07F7E"/>
    <w:rsid w:val="00D1021C"/>
    <w:rsid w:val="00D11173"/>
    <w:rsid w:val="00D247E6"/>
    <w:rsid w:val="00D2630E"/>
    <w:rsid w:val="00D27EE9"/>
    <w:rsid w:val="00D52F48"/>
    <w:rsid w:val="00D605BE"/>
    <w:rsid w:val="00D65DD6"/>
    <w:rsid w:val="00D73128"/>
    <w:rsid w:val="00D851C2"/>
    <w:rsid w:val="00DA021F"/>
    <w:rsid w:val="00DC0E9C"/>
    <w:rsid w:val="00DC13BE"/>
    <w:rsid w:val="00DC6036"/>
    <w:rsid w:val="00DD0B37"/>
    <w:rsid w:val="00DD4CFC"/>
    <w:rsid w:val="00DE7F79"/>
    <w:rsid w:val="00E12F61"/>
    <w:rsid w:val="00E3545A"/>
    <w:rsid w:val="00E53E24"/>
    <w:rsid w:val="00E56A0A"/>
    <w:rsid w:val="00E620DC"/>
    <w:rsid w:val="00E744DB"/>
    <w:rsid w:val="00E77CE9"/>
    <w:rsid w:val="00E80FD6"/>
    <w:rsid w:val="00EA3C9F"/>
    <w:rsid w:val="00EB2302"/>
    <w:rsid w:val="00EC43C8"/>
    <w:rsid w:val="00ED56E8"/>
    <w:rsid w:val="00EE2494"/>
    <w:rsid w:val="00EE6C73"/>
    <w:rsid w:val="00F171EB"/>
    <w:rsid w:val="00F27DEC"/>
    <w:rsid w:val="00F3310E"/>
    <w:rsid w:val="00FB09C5"/>
    <w:rsid w:val="00FD1B1C"/>
    <w:rsid w:val="00FE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C6F0749-EDF1-4F3E-BDFD-226160C4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771"/>
    <w:pPr>
      <w:ind w:left="720"/>
      <w:contextualSpacing/>
    </w:pPr>
  </w:style>
  <w:style w:type="paragraph" w:customStyle="1" w:styleId="gmail-m-1064863638138918020msolistparagraph">
    <w:name w:val="gmail-m_-1064863638138918020msolistparagraph"/>
    <w:basedOn w:val="Normal"/>
    <w:rsid w:val="000D0440"/>
    <w:pPr>
      <w:spacing w:before="100" w:beforeAutospacing="1" w:after="100" w:afterAutospacing="1" w:line="240" w:lineRule="auto"/>
    </w:pPr>
    <w:rPr>
      <w:rFonts w:ascii="Calibri" w:hAnsi="Calibri" w:cs="Calibri"/>
    </w:rPr>
  </w:style>
  <w:style w:type="paragraph" w:styleId="BodyText">
    <w:name w:val="Body Text"/>
    <w:basedOn w:val="Normal"/>
    <w:link w:val="BodyTextChar"/>
    <w:uiPriority w:val="1"/>
    <w:qFormat/>
    <w:rsid w:val="00B42EA8"/>
    <w:pPr>
      <w:widowControl w:val="0"/>
      <w:spacing w:after="0" w:line="240" w:lineRule="auto"/>
      <w:ind w:left="820" w:hanging="360"/>
    </w:pPr>
    <w:rPr>
      <w:rFonts w:ascii="Calibri" w:eastAsia="Calibri" w:hAnsi="Calibri"/>
    </w:rPr>
  </w:style>
  <w:style w:type="character" w:customStyle="1" w:styleId="BodyTextChar">
    <w:name w:val="Body Text Char"/>
    <w:basedOn w:val="DefaultParagraphFont"/>
    <w:link w:val="BodyText"/>
    <w:uiPriority w:val="1"/>
    <w:rsid w:val="00B42EA8"/>
    <w:rPr>
      <w:rFonts w:ascii="Calibri" w:eastAsia="Calibri" w:hAnsi="Calibri"/>
    </w:rPr>
  </w:style>
  <w:style w:type="table" w:styleId="GridTable4-Accent1">
    <w:name w:val="Grid Table 4 Accent 1"/>
    <w:basedOn w:val="TableNormal"/>
    <w:uiPriority w:val="49"/>
    <w:rsid w:val="00B8221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EA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50C5"/>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545A"/>
    <w:pPr>
      <w:tabs>
        <w:tab w:val="center" w:pos="4680"/>
        <w:tab w:val="right" w:pos="9360"/>
      </w:tabs>
      <w:spacing w:after="0" w:line="240" w:lineRule="auto"/>
    </w:pPr>
    <w:rPr>
      <w:rFonts w:ascii="Calibri" w:eastAsia="Calibri" w:hAnsi="Calibri" w:cs="Calibri"/>
      <w:sz w:val="24"/>
      <w:szCs w:val="24"/>
    </w:rPr>
  </w:style>
  <w:style w:type="character" w:customStyle="1" w:styleId="FooterChar">
    <w:name w:val="Footer Char"/>
    <w:basedOn w:val="DefaultParagraphFont"/>
    <w:link w:val="Footer"/>
    <w:uiPriority w:val="99"/>
    <w:rsid w:val="00E3545A"/>
    <w:rPr>
      <w:rFonts w:ascii="Calibri" w:eastAsia="Calibri" w:hAnsi="Calibri" w:cs="Calibri"/>
      <w:sz w:val="24"/>
      <w:szCs w:val="24"/>
    </w:rPr>
  </w:style>
  <w:style w:type="character" w:styleId="Hyperlink">
    <w:name w:val="Hyperlink"/>
    <w:basedOn w:val="DefaultParagraphFont"/>
    <w:uiPriority w:val="99"/>
    <w:unhideWhenUsed/>
    <w:rsid w:val="00EE2494"/>
    <w:rPr>
      <w:color w:val="0563C1" w:themeColor="hyperlink"/>
      <w:u w:val="single"/>
    </w:rPr>
  </w:style>
  <w:style w:type="paragraph" w:styleId="Header">
    <w:name w:val="header"/>
    <w:basedOn w:val="Normal"/>
    <w:link w:val="HeaderChar"/>
    <w:uiPriority w:val="99"/>
    <w:unhideWhenUsed/>
    <w:rsid w:val="00471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723"/>
  </w:style>
  <w:style w:type="paragraph" w:styleId="NoSpacing">
    <w:name w:val="No Spacing"/>
    <w:uiPriority w:val="1"/>
    <w:qFormat/>
    <w:rsid w:val="0089258B"/>
    <w:pPr>
      <w:spacing w:after="0" w:line="240" w:lineRule="auto"/>
    </w:pPr>
    <w:rPr>
      <w:rFonts w:eastAsiaTheme="minorEastAsia"/>
    </w:rPr>
  </w:style>
  <w:style w:type="paragraph" w:styleId="BalloonText">
    <w:name w:val="Balloon Text"/>
    <w:basedOn w:val="Normal"/>
    <w:link w:val="BalloonTextChar"/>
    <w:uiPriority w:val="99"/>
    <w:semiHidden/>
    <w:unhideWhenUsed/>
    <w:rsid w:val="00066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0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438">
      <w:bodyDiv w:val="1"/>
      <w:marLeft w:val="0"/>
      <w:marRight w:val="0"/>
      <w:marTop w:val="0"/>
      <w:marBottom w:val="0"/>
      <w:divBdr>
        <w:top w:val="none" w:sz="0" w:space="0" w:color="auto"/>
        <w:left w:val="none" w:sz="0" w:space="0" w:color="auto"/>
        <w:bottom w:val="none" w:sz="0" w:space="0" w:color="auto"/>
        <w:right w:val="none" w:sz="0" w:space="0" w:color="auto"/>
      </w:divBdr>
    </w:div>
    <w:div w:id="86121416">
      <w:bodyDiv w:val="1"/>
      <w:marLeft w:val="0"/>
      <w:marRight w:val="0"/>
      <w:marTop w:val="0"/>
      <w:marBottom w:val="0"/>
      <w:divBdr>
        <w:top w:val="none" w:sz="0" w:space="0" w:color="auto"/>
        <w:left w:val="none" w:sz="0" w:space="0" w:color="auto"/>
        <w:bottom w:val="none" w:sz="0" w:space="0" w:color="auto"/>
        <w:right w:val="none" w:sz="0" w:space="0" w:color="auto"/>
      </w:divBdr>
    </w:div>
    <w:div w:id="136607953">
      <w:bodyDiv w:val="1"/>
      <w:marLeft w:val="0"/>
      <w:marRight w:val="0"/>
      <w:marTop w:val="0"/>
      <w:marBottom w:val="0"/>
      <w:divBdr>
        <w:top w:val="none" w:sz="0" w:space="0" w:color="auto"/>
        <w:left w:val="none" w:sz="0" w:space="0" w:color="auto"/>
        <w:bottom w:val="none" w:sz="0" w:space="0" w:color="auto"/>
        <w:right w:val="none" w:sz="0" w:space="0" w:color="auto"/>
      </w:divBdr>
    </w:div>
    <w:div w:id="182480431">
      <w:bodyDiv w:val="1"/>
      <w:marLeft w:val="0"/>
      <w:marRight w:val="0"/>
      <w:marTop w:val="0"/>
      <w:marBottom w:val="0"/>
      <w:divBdr>
        <w:top w:val="none" w:sz="0" w:space="0" w:color="auto"/>
        <w:left w:val="none" w:sz="0" w:space="0" w:color="auto"/>
        <w:bottom w:val="none" w:sz="0" w:space="0" w:color="auto"/>
        <w:right w:val="none" w:sz="0" w:space="0" w:color="auto"/>
      </w:divBdr>
    </w:div>
    <w:div w:id="379672317">
      <w:bodyDiv w:val="1"/>
      <w:marLeft w:val="0"/>
      <w:marRight w:val="0"/>
      <w:marTop w:val="0"/>
      <w:marBottom w:val="0"/>
      <w:divBdr>
        <w:top w:val="none" w:sz="0" w:space="0" w:color="auto"/>
        <w:left w:val="none" w:sz="0" w:space="0" w:color="auto"/>
        <w:bottom w:val="none" w:sz="0" w:space="0" w:color="auto"/>
        <w:right w:val="none" w:sz="0" w:space="0" w:color="auto"/>
      </w:divBdr>
    </w:div>
    <w:div w:id="525485606">
      <w:bodyDiv w:val="1"/>
      <w:marLeft w:val="0"/>
      <w:marRight w:val="0"/>
      <w:marTop w:val="0"/>
      <w:marBottom w:val="0"/>
      <w:divBdr>
        <w:top w:val="none" w:sz="0" w:space="0" w:color="auto"/>
        <w:left w:val="none" w:sz="0" w:space="0" w:color="auto"/>
        <w:bottom w:val="none" w:sz="0" w:space="0" w:color="auto"/>
        <w:right w:val="none" w:sz="0" w:space="0" w:color="auto"/>
      </w:divBdr>
    </w:div>
    <w:div w:id="556357908">
      <w:bodyDiv w:val="1"/>
      <w:marLeft w:val="0"/>
      <w:marRight w:val="0"/>
      <w:marTop w:val="0"/>
      <w:marBottom w:val="0"/>
      <w:divBdr>
        <w:top w:val="none" w:sz="0" w:space="0" w:color="auto"/>
        <w:left w:val="none" w:sz="0" w:space="0" w:color="auto"/>
        <w:bottom w:val="none" w:sz="0" w:space="0" w:color="auto"/>
        <w:right w:val="none" w:sz="0" w:space="0" w:color="auto"/>
      </w:divBdr>
    </w:div>
    <w:div w:id="560598956">
      <w:bodyDiv w:val="1"/>
      <w:marLeft w:val="0"/>
      <w:marRight w:val="0"/>
      <w:marTop w:val="0"/>
      <w:marBottom w:val="0"/>
      <w:divBdr>
        <w:top w:val="none" w:sz="0" w:space="0" w:color="auto"/>
        <w:left w:val="none" w:sz="0" w:space="0" w:color="auto"/>
        <w:bottom w:val="none" w:sz="0" w:space="0" w:color="auto"/>
        <w:right w:val="none" w:sz="0" w:space="0" w:color="auto"/>
      </w:divBdr>
    </w:div>
    <w:div w:id="586186708">
      <w:bodyDiv w:val="1"/>
      <w:marLeft w:val="0"/>
      <w:marRight w:val="0"/>
      <w:marTop w:val="0"/>
      <w:marBottom w:val="0"/>
      <w:divBdr>
        <w:top w:val="none" w:sz="0" w:space="0" w:color="auto"/>
        <w:left w:val="none" w:sz="0" w:space="0" w:color="auto"/>
        <w:bottom w:val="none" w:sz="0" w:space="0" w:color="auto"/>
        <w:right w:val="none" w:sz="0" w:space="0" w:color="auto"/>
      </w:divBdr>
    </w:div>
    <w:div w:id="595794956">
      <w:bodyDiv w:val="1"/>
      <w:marLeft w:val="0"/>
      <w:marRight w:val="0"/>
      <w:marTop w:val="0"/>
      <w:marBottom w:val="0"/>
      <w:divBdr>
        <w:top w:val="none" w:sz="0" w:space="0" w:color="auto"/>
        <w:left w:val="none" w:sz="0" w:space="0" w:color="auto"/>
        <w:bottom w:val="none" w:sz="0" w:space="0" w:color="auto"/>
        <w:right w:val="none" w:sz="0" w:space="0" w:color="auto"/>
      </w:divBdr>
    </w:div>
    <w:div w:id="678777584">
      <w:bodyDiv w:val="1"/>
      <w:marLeft w:val="0"/>
      <w:marRight w:val="0"/>
      <w:marTop w:val="0"/>
      <w:marBottom w:val="0"/>
      <w:divBdr>
        <w:top w:val="none" w:sz="0" w:space="0" w:color="auto"/>
        <w:left w:val="none" w:sz="0" w:space="0" w:color="auto"/>
        <w:bottom w:val="none" w:sz="0" w:space="0" w:color="auto"/>
        <w:right w:val="none" w:sz="0" w:space="0" w:color="auto"/>
      </w:divBdr>
    </w:div>
    <w:div w:id="709651817">
      <w:bodyDiv w:val="1"/>
      <w:marLeft w:val="0"/>
      <w:marRight w:val="0"/>
      <w:marTop w:val="0"/>
      <w:marBottom w:val="0"/>
      <w:divBdr>
        <w:top w:val="none" w:sz="0" w:space="0" w:color="auto"/>
        <w:left w:val="none" w:sz="0" w:space="0" w:color="auto"/>
        <w:bottom w:val="none" w:sz="0" w:space="0" w:color="auto"/>
        <w:right w:val="none" w:sz="0" w:space="0" w:color="auto"/>
      </w:divBdr>
    </w:div>
    <w:div w:id="761949395">
      <w:bodyDiv w:val="1"/>
      <w:marLeft w:val="0"/>
      <w:marRight w:val="0"/>
      <w:marTop w:val="0"/>
      <w:marBottom w:val="0"/>
      <w:divBdr>
        <w:top w:val="none" w:sz="0" w:space="0" w:color="auto"/>
        <w:left w:val="none" w:sz="0" w:space="0" w:color="auto"/>
        <w:bottom w:val="none" w:sz="0" w:space="0" w:color="auto"/>
        <w:right w:val="none" w:sz="0" w:space="0" w:color="auto"/>
      </w:divBdr>
    </w:div>
    <w:div w:id="777289655">
      <w:bodyDiv w:val="1"/>
      <w:marLeft w:val="0"/>
      <w:marRight w:val="0"/>
      <w:marTop w:val="0"/>
      <w:marBottom w:val="0"/>
      <w:divBdr>
        <w:top w:val="none" w:sz="0" w:space="0" w:color="auto"/>
        <w:left w:val="none" w:sz="0" w:space="0" w:color="auto"/>
        <w:bottom w:val="none" w:sz="0" w:space="0" w:color="auto"/>
        <w:right w:val="none" w:sz="0" w:space="0" w:color="auto"/>
      </w:divBdr>
      <w:divsChild>
        <w:div w:id="1417744607">
          <w:marLeft w:val="446"/>
          <w:marRight w:val="0"/>
          <w:marTop w:val="0"/>
          <w:marBottom w:val="0"/>
          <w:divBdr>
            <w:top w:val="none" w:sz="0" w:space="0" w:color="auto"/>
            <w:left w:val="none" w:sz="0" w:space="0" w:color="auto"/>
            <w:bottom w:val="none" w:sz="0" w:space="0" w:color="auto"/>
            <w:right w:val="none" w:sz="0" w:space="0" w:color="auto"/>
          </w:divBdr>
        </w:div>
        <w:div w:id="900747287">
          <w:marLeft w:val="446"/>
          <w:marRight w:val="0"/>
          <w:marTop w:val="0"/>
          <w:marBottom w:val="0"/>
          <w:divBdr>
            <w:top w:val="none" w:sz="0" w:space="0" w:color="auto"/>
            <w:left w:val="none" w:sz="0" w:space="0" w:color="auto"/>
            <w:bottom w:val="none" w:sz="0" w:space="0" w:color="auto"/>
            <w:right w:val="none" w:sz="0" w:space="0" w:color="auto"/>
          </w:divBdr>
        </w:div>
      </w:divsChild>
    </w:div>
    <w:div w:id="836111555">
      <w:bodyDiv w:val="1"/>
      <w:marLeft w:val="0"/>
      <w:marRight w:val="0"/>
      <w:marTop w:val="0"/>
      <w:marBottom w:val="0"/>
      <w:divBdr>
        <w:top w:val="none" w:sz="0" w:space="0" w:color="auto"/>
        <w:left w:val="none" w:sz="0" w:space="0" w:color="auto"/>
        <w:bottom w:val="none" w:sz="0" w:space="0" w:color="auto"/>
        <w:right w:val="none" w:sz="0" w:space="0" w:color="auto"/>
      </w:divBdr>
    </w:div>
    <w:div w:id="838815964">
      <w:bodyDiv w:val="1"/>
      <w:marLeft w:val="0"/>
      <w:marRight w:val="0"/>
      <w:marTop w:val="0"/>
      <w:marBottom w:val="0"/>
      <w:divBdr>
        <w:top w:val="none" w:sz="0" w:space="0" w:color="auto"/>
        <w:left w:val="none" w:sz="0" w:space="0" w:color="auto"/>
        <w:bottom w:val="none" w:sz="0" w:space="0" w:color="auto"/>
        <w:right w:val="none" w:sz="0" w:space="0" w:color="auto"/>
      </w:divBdr>
    </w:div>
    <w:div w:id="996690830">
      <w:bodyDiv w:val="1"/>
      <w:marLeft w:val="0"/>
      <w:marRight w:val="0"/>
      <w:marTop w:val="0"/>
      <w:marBottom w:val="0"/>
      <w:divBdr>
        <w:top w:val="none" w:sz="0" w:space="0" w:color="auto"/>
        <w:left w:val="none" w:sz="0" w:space="0" w:color="auto"/>
        <w:bottom w:val="none" w:sz="0" w:space="0" w:color="auto"/>
        <w:right w:val="none" w:sz="0" w:space="0" w:color="auto"/>
      </w:divBdr>
    </w:div>
    <w:div w:id="1127695876">
      <w:bodyDiv w:val="1"/>
      <w:marLeft w:val="0"/>
      <w:marRight w:val="0"/>
      <w:marTop w:val="0"/>
      <w:marBottom w:val="0"/>
      <w:divBdr>
        <w:top w:val="none" w:sz="0" w:space="0" w:color="auto"/>
        <w:left w:val="none" w:sz="0" w:space="0" w:color="auto"/>
        <w:bottom w:val="none" w:sz="0" w:space="0" w:color="auto"/>
        <w:right w:val="none" w:sz="0" w:space="0" w:color="auto"/>
      </w:divBdr>
    </w:div>
    <w:div w:id="1170752760">
      <w:bodyDiv w:val="1"/>
      <w:marLeft w:val="0"/>
      <w:marRight w:val="0"/>
      <w:marTop w:val="0"/>
      <w:marBottom w:val="0"/>
      <w:divBdr>
        <w:top w:val="none" w:sz="0" w:space="0" w:color="auto"/>
        <w:left w:val="none" w:sz="0" w:space="0" w:color="auto"/>
        <w:bottom w:val="none" w:sz="0" w:space="0" w:color="auto"/>
        <w:right w:val="none" w:sz="0" w:space="0" w:color="auto"/>
      </w:divBdr>
    </w:div>
    <w:div w:id="1179008152">
      <w:bodyDiv w:val="1"/>
      <w:marLeft w:val="0"/>
      <w:marRight w:val="0"/>
      <w:marTop w:val="0"/>
      <w:marBottom w:val="0"/>
      <w:divBdr>
        <w:top w:val="none" w:sz="0" w:space="0" w:color="auto"/>
        <w:left w:val="none" w:sz="0" w:space="0" w:color="auto"/>
        <w:bottom w:val="none" w:sz="0" w:space="0" w:color="auto"/>
        <w:right w:val="none" w:sz="0" w:space="0" w:color="auto"/>
      </w:divBdr>
      <w:divsChild>
        <w:div w:id="952710923">
          <w:marLeft w:val="446"/>
          <w:marRight w:val="0"/>
          <w:marTop w:val="0"/>
          <w:marBottom w:val="0"/>
          <w:divBdr>
            <w:top w:val="none" w:sz="0" w:space="0" w:color="auto"/>
            <w:left w:val="none" w:sz="0" w:space="0" w:color="auto"/>
            <w:bottom w:val="none" w:sz="0" w:space="0" w:color="auto"/>
            <w:right w:val="none" w:sz="0" w:space="0" w:color="auto"/>
          </w:divBdr>
        </w:div>
        <w:div w:id="1957366802">
          <w:marLeft w:val="446"/>
          <w:marRight w:val="0"/>
          <w:marTop w:val="0"/>
          <w:marBottom w:val="0"/>
          <w:divBdr>
            <w:top w:val="none" w:sz="0" w:space="0" w:color="auto"/>
            <w:left w:val="none" w:sz="0" w:space="0" w:color="auto"/>
            <w:bottom w:val="none" w:sz="0" w:space="0" w:color="auto"/>
            <w:right w:val="none" w:sz="0" w:space="0" w:color="auto"/>
          </w:divBdr>
        </w:div>
        <w:div w:id="113211457">
          <w:marLeft w:val="446"/>
          <w:marRight w:val="0"/>
          <w:marTop w:val="0"/>
          <w:marBottom w:val="0"/>
          <w:divBdr>
            <w:top w:val="none" w:sz="0" w:space="0" w:color="auto"/>
            <w:left w:val="none" w:sz="0" w:space="0" w:color="auto"/>
            <w:bottom w:val="none" w:sz="0" w:space="0" w:color="auto"/>
            <w:right w:val="none" w:sz="0" w:space="0" w:color="auto"/>
          </w:divBdr>
        </w:div>
        <w:div w:id="1051810284">
          <w:marLeft w:val="446"/>
          <w:marRight w:val="0"/>
          <w:marTop w:val="0"/>
          <w:marBottom w:val="0"/>
          <w:divBdr>
            <w:top w:val="none" w:sz="0" w:space="0" w:color="auto"/>
            <w:left w:val="none" w:sz="0" w:space="0" w:color="auto"/>
            <w:bottom w:val="none" w:sz="0" w:space="0" w:color="auto"/>
            <w:right w:val="none" w:sz="0" w:space="0" w:color="auto"/>
          </w:divBdr>
        </w:div>
      </w:divsChild>
    </w:div>
    <w:div w:id="1193494520">
      <w:bodyDiv w:val="1"/>
      <w:marLeft w:val="0"/>
      <w:marRight w:val="0"/>
      <w:marTop w:val="0"/>
      <w:marBottom w:val="0"/>
      <w:divBdr>
        <w:top w:val="none" w:sz="0" w:space="0" w:color="auto"/>
        <w:left w:val="none" w:sz="0" w:space="0" w:color="auto"/>
        <w:bottom w:val="none" w:sz="0" w:space="0" w:color="auto"/>
        <w:right w:val="none" w:sz="0" w:space="0" w:color="auto"/>
      </w:divBdr>
    </w:div>
    <w:div w:id="1199853581">
      <w:bodyDiv w:val="1"/>
      <w:marLeft w:val="0"/>
      <w:marRight w:val="0"/>
      <w:marTop w:val="0"/>
      <w:marBottom w:val="0"/>
      <w:divBdr>
        <w:top w:val="none" w:sz="0" w:space="0" w:color="auto"/>
        <w:left w:val="none" w:sz="0" w:space="0" w:color="auto"/>
        <w:bottom w:val="none" w:sz="0" w:space="0" w:color="auto"/>
        <w:right w:val="none" w:sz="0" w:space="0" w:color="auto"/>
      </w:divBdr>
    </w:div>
    <w:div w:id="1278370867">
      <w:bodyDiv w:val="1"/>
      <w:marLeft w:val="0"/>
      <w:marRight w:val="0"/>
      <w:marTop w:val="0"/>
      <w:marBottom w:val="0"/>
      <w:divBdr>
        <w:top w:val="none" w:sz="0" w:space="0" w:color="auto"/>
        <w:left w:val="none" w:sz="0" w:space="0" w:color="auto"/>
        <w:bottom w:val="none" w:sz="0" w:space="0" w:color="auto"/>
        <w:right w:val="none" w:sz="0" w:space="0" w:color="auto"/>
      </w:divBdr>
    </w:div>
    <w:div w:id="1285112578">
      <w:bodyDiv w:val="1"/>
      <w:marLeft w:val="0"/>
      <w:marRight w:val="0"/>
      <w:marTop w:val="0"/>
      <w:marBottom w:val="0"/>
      <w:divBdr>
        <w:top w:val="none" w:sz="0" w:space="0" w:color="auto"/>
        <w:left w:val="none" w:sz="0" w:space="0" w:color="auto"/>
        <w:bottom w:val="none" w:sz="0" w:space="0" w:color="auto"/>
        <w:right w:val="none" w:sz="0" w:space="0" w:color="auto"/>
      </w:divBdr>
    </w:div>
    <w:div w:id="1309895738">
      <w:bodyDiv w:val="1"/>
      <w:marLeft w:val="0"/>
      <w:marRight w:val="0"/>
      <w:marTop w:val="0"/>
      <w:marBottom w:val="0"/>
      <w:divBdr>
        <w:top w:val="none" w:sz="0" w:space="0" w:color="auto"/>
        <w:left w:val="none" w:sz="0" w:space="0" w:color="auto"/>
        <w:bottom w:val="none" w:sz="0" w:space="0" w:color="auto"/>
        <w:right w:val="none" w:sz="0" w:space="0" w:color="auto"/>
      </w:divBdr>
    </w:div>
    <w:div w:id="1333531500">
      <w:bodyDiv w:val="1"/>
      <w:marLeft w:val="0"/>
      <w:marRight w:val="0"/>
      <w:marTop w:val="0"/>
      <w:marBottom w:val="0"/>
      <w:divBdr>
        <w:top w:val="none" w:sz="0" w:space="0" w:color="auto"/>
        <w:left w:val="none" w:sz="0" w:space="0" w:color="auto"/>
        <w:bottom w:val="none" w:sz="0" w:space="0" w:color="auto"/>
        <w:right w:val="none" w:sz="0" w:space="0" w:color="auto"/>
      </w:divBdr>
    </w:div>
    <w:div w:id="1341784696">
      <w:bodyDiv w:val="1"/>
      <w:marLeft w:val="0"/>
      <w:marRight w:val="0"/>
      <w:marTop w:val="0"/>
      <w:marBottom w:val="0"/>
      <w:divBdr>
        <w:top w:val="none" w:sz="0" w:space="0" w:color="auto"/>
        <w:left w:val="none" w:sz="0" w:space="0" w:color="auto"/>
        <w:bottom w:val="none" w:sz="0" w:space="0" w:color="auto"/>
        <w:right w:val="none" w:sz="0" w:space="0" w:color="auto"/>
      </w:divBdr>
    </w:div>
    <w:div w:id="1366757245">
      <w:bodyDiv w:val="1"/>
      <w:marLeft w:val="0"/>
      <w:marRight w:val="0"/>
      <w:marTop w:val="0"/>
      <w:marBottom w:val="0"/>
      <w:divBdr>
        <w:top w:val="none" w:sz="0" w:space="0" w:color="auto"/>
        <w:left w:val="none" w:sz="0" w:space="0" w:color="auto"/>
        <w:bottom w:val="none" w:sz="0" w:space="0" w:color="auto"/>
        <w:right w:val="none" w:sz="0" w:space="0" w:color="auto"/>
      </w:divBdr>
    </w:div>
    <w:div w:id="1375614368">
      <w:bodyDiv w:val="1"/>
      <w:marLeft w:val="0"/>
      <w:marRight w:val="0"/>
      <w:marTop w:val="0"/>
      <w:marBottom w:val="0"/>
      <w:divBdr>
        <w:top w:val="none" w:sz="0" w:space="0" w:color="auto"/>
        <w:left w:val="none" w:sz="0" w:space="0" w:color="auto"/>
        <w:bottom w:val="none" w:sz="0" w:space="0" w:color="auto"/>
        <w:right w:val="none" w:sz="0" w:space="0" w:color="auto"/>
      </w:divBdr>
    </w:div>
    <w:div w:id="1387952888">
      <w:bodyDiv w:val="1"/>
      <w:marLeft w:val="0"/>
      <w:marRight w:val="0"/>
      <w:marTop w:val="0"/>
      <w:marBottom w:val="0"/>
      <w:divBdr>
        <w:top w:val="none" w:sz="0" w:space="0" w:color="auto"/>
        <w:left w:val="none" w:sz="0" w:space="0" w:color="auto"/>
        <w:bottom w:val="none" w:sz="0" w:space="0" w:color="auto"/>
        <w:right w:val="none" w:sz="0" w:space="0" w:color="auto"/>
      </w:divBdr>
    </w:div>
    <w:div w:id="1429886637">
      <w:bodyDiv w:val="1"/>
      <w:marLeft w:val="0"/>
      <w:marRight w:val="0"/>
      <w:marTop w:val="0"/>
      <w:marBottom w:val="0"/>
      <w:divBdr>
        <w:top w:val="none" w:sz="0" w:space="0" w:color="auto"/>
        <w:left w:val="none" w:sz="0" w:space="0" w:color="auto"/>
        <w:bottom w:val="none" w:sz="0" w:space="0" w:color="auto"/>
        <w:right w:val="none" w:sz="0" w:space="0" w:color="auto"/>
      </w:divBdr>
    </w:div>
    <w:div w:id="1527719415">
      <w:bodyDiv w:val="1"/>
      <w:marLeft w:val="0"/>
      <w:marRight w:val="0"/>
      <w:marTop w:val="0"/>
      <w:marBottom w:val="0"/>
      <w:divBdr>
        <w:top w:val="none" w:sz="0" w:space="0" w:color="auto"/>
        <w:left w:val="none" w:sz="0" w:space="0" w:color="auto"/>
        <w:bottom w:val="none" w:sz="0" w:space="0" w:color="auto"/>
        <w:right w:val="none" w:sz="0" w:space="0" w:color="auto"/>
      </w:divBdr>
    </w:div>
    <w:div w:id="1630551903">
      <w:bodyDiv w:val="1"/>
      <w:marLeft w:val="0"/>
      <w:marRight w:val="0"/>
      <w:marTop w:val="0"/>
      <w:marBottom w:val="0"/>
      <w:divBdr>
        <w:top w:val="none" w:sz="0" w:space="0" w:color="auto"/>
        <w:left w:val="none" w:sz="0" w:space="0" w:color="auto"/>
        <w:bottom w:val="none" w:sz="0" w:space="0" w:color="auto"/>
        <w:right w:val="none" w:sz="0" w:space="0" w:color="auto"/>
      </w:divBdr>
    </w:div>
    <w:div w:id="1657494039">
      <w:bodyDiv w:val="1"/>
      <w:marLeft w:val="0"/>
      <w:marRight w:val="0"/>
      <w:marTop w:val="0"/>
      <w:marBottom w:val="0"/>
      <w:divBdr>
        <w:top w:val="none" w:sz="0" w:space="0" w:color="auto"/>
        <w:left w:val="none" w:sz="0" w:space="0" w:color="auto"/>
        <w:bottom w:val="none" w:sz="0" w:space="0" w:color="auto"/>
        <w:right w:val="none" w:sz="0" w:space="0" w:color="auto"/>
      </w:divBdr>
    </w:div>
    <w:div w:id="1669017697">
      <w:bodyDiv w:val="1"/>
      <w:marLeft w:val="0"/>
      <w:marRight w:val="0"/>
      <w:marTop w:val="0"/>
      <w:marBottom w:val="0"/>
      <w:divBdr>
        <w:top w:val="none" w:sz="0" w:space="0" w:color="auto"/>
        <w:left w:val="none" w:sz="0" w:space="0" w:color="auto"/>
        <w:bottom w:val="none" w:sz="0" w:space="0" w:color="auto"/>
        <w:right w:val="none" w:sz="0" w:space="0" w:color="auto"/>
      </w:divBdr>
    </w:div>
    <w:div w:id="1710762024">
      <w:bodyDiv w:val="1"/>
      <w:marLeft w:val="0"/>
      <w:marRight w:val="0"/>
      <w:marTop w:val="0"/>
      <w:marBottom w:val="0"/>
      <w:divBdr>
        <w:top w:val="none" w:sz="0" w:space="0" w:color="auto"/>
        <w:left w:val="none" w:sz="0" w:space="0" w:color="auto"/>
        <w:bottom w:val="none" w:sz="0" w:space="0" w:color="auto"/>
        <w:right w:val="none" w:sz="0" w:space="0" w:color="auto"/>
      </w:divBdr>
    </w:div>
    <w:div w:id="1740975872">
      <w:bodyDiv w:val="1"/>
      <w:marLeft w:val="0"/>
      <w:marRight w:val="0"/>
      <w:marTop w:val="0"/>
      <w:marBottom w:val="0"/>
      <w:divBdr>
        <w:top w:val="none" w:sz="0" w:space="0" w:color="auto"/>
        <w:left w:val="none" w:sz="0" w:space="0" w:color="auto"/>
        <w:bottom w:val="none" w:sz="0" w:space="0" w:color="auto"/>
        <w:right w:val="none" w:sz="0" w:space="0" w:color="auto"/>
      </w:divBdr>
    </w:div>
    <w:div w:id="1790319430">
      <w:bodyDiv w:val="1"/>
      <w:marLeft w:val="0"/>
      <w:marRight w:val="0"/>
      <w:marTop w:val="0"/>
      <w:marBottom w:val="0"/>
      <w:divBdr>
        <w:top w:val="none" w:sz="0" w:space="0" w:color="auto"/>
        <w:left w:val="none" w:sz="0" w:space="0" w:color="auto"/>
        <w:bottom w:val="none" w:sz="0" w:space="0" w:color="auto"/>
        <w:right w:val="none" w:sz="0" w:space="0" w:color="auto"/>
      </w:divBdr>
    </w:div>
    <w:div w:id="1841964934">
      <w:bodyDiv w:val="1"/>
      <w:marLeft w:val="0"/>
      <w:marRight w:val="0"/>
      <w:marTop w:val="0"/>
      <w:marBottom w:val="0"/>
      <w:divBdr>
        <w:top w:val="none" w:sz="0" w:space="0" w:color="auto"/>
        <w:left w:val="none" w:sz="0" w:space="0" w:color="auto"/>
        <w:bottom w:val="none" w:sz="0" w:space="0" w:color="auto"/>
        <w:right w:val="none" w:sz="0" w:space="0" w:color="auto"/>
      </w:divBdr>
    </w:div>
    <w:div w:id="1872456013">
      <w:bodyDiv w:val="1"/>
      <w:marLeft w:val="0"/>
      <w:marRight w:val="0"/>
      <w:marTop w:val="0"/>
      <w:marBottom w:val="0"/>
      <w:divBdr>
        <w:top w:val="none" w:sz="0" w:space="0" w:color="auto"/>
        <w:left w:val="none" w:sz="0" w:space="0" w:color="auto"/>
        <w:bottom w:val="none" w:sz="0" w:space="0" w:color="auto"/>
        <w:right w:val="none" w:sz="0" w:space="0" w:color="auto"/>
      </w:divBdr>
    </w:div>
    <w:div w:id="187271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xjwntd/9wq1ms/94k6s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2ma.net/click/xjwntd/9wq1ms/tck6s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ah.edu/library/about/librar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 Dawson</dc:creator>
  <cp:keywords/>
  <dc:description/>
  <cp:lastModifiedBy>Dr. Tim Newman</cp:lastModifiedBy>
  <cp:revision>2</cp:revision>
  <cp:lastPrinted>2021-03-11T16:46:00Z</cp:lastPrinted>
  <dcterms:created xsi:type="dcterms:W3CDTF">2021-03-11T16:47:00Z</dcterms:created>
  <dcterms:modified xsi:type="dcterms:W3CDTF">2021-03-11T16:47:00Z</dcterms:modified>
</cp:coreProperties>
</file>