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05F16" w14:textId="77777777" w:rsidR="009B72DC" w:rsidRPr="0042370F" w:rsidRDefault="00012610">
      <w:pPr>
        <w:pStyle w:val="Body"/>
        <w:jc w:val="center"/>
        <w:rPr>
          <w:sz w:val="24"/>
          <w:szCs w:val="24"/>
        </w:rPr>
      </w:pPr>
      <w:r w:rsidRPr="0042370F">
        <w:rPr>
          <w:sz w:val="24"/>
          <w:szCs w:val="24"/>
        </w:rPr>
        <w:t>ALACTE Survey Development Process</w:t>
      </w:r>
    </w:p>
    <w:p w14:paraId="76FCACF3" w14:textId="77777777" w:rsidR="009B72DC" w:rsidRPr="0042370F" w:rsidRDefault="009B72DC">
      <w:pPr>
        <w:pStyle w:val="Body"/>
        <w:jc w:val="center"/>
        <w:rPr>
          <w:sz w:val="24"/>
          <w:szCs w:val="24"/>
        </w:rPr>
      </w:pPr>
    </w:p>
    <w:p w14:paraId="5683DDF0" w14:textId="666719CF" w:rsidR="009B72DC" w:rsidRPr="0042370F" w:rsidRDefault="00012610" w:rsidP="0042370F">
      <w:pPr>
        <w:pStyle w:val="Body"/>
        <w:numPr>
          <w:ilvl w:val="0"/>
          <w:numId w:val="4"/>
        </w:numPr>
        <w:ind w:left="360" w:hanging="360"/>
        <w:rPr>
          <w:sz w:val="24"/>
          <w:szCs w:val="24"/>
        </w:rPr>
      </w:pPr>
      <w:r w:rsidRPr="0042370F">
        <w:rPr>
          <w:sz w:val="24"/>
          <w:szCs w:val="24"/>
        </w:rPr>
        <w:t>Initial Meeting - July 2015</w:t>
      </w:r>
      <w:r w:rsidR="0042370F">
        <w:rPr>
          <w:sz w:val="24"/>
          <w:szCs w:val="24"/>
        </w:rPr>
        <w:t xml:space="preserve"> (Samford University)</w:t>
      </w:r>
    </w:p>
    <w:p w14:paraId="1BE61D2D" w14:textId="77777777" w:rsidR="009B72DC" w:rsidRPr="0042370F" w:rsidRDefault="009B72DC">
      <w:pPr>
        <w:pStyle w:val="Body"/>
        <w:rPr>
          <w:sz w:val="24"/>
          <w:szCs w:val="24"/>
        </w:rPr>
      </w:pPr>
    </w:p>
    <w:p w14:paraId="65FA0AC8" w14:textId="1647D037" w:rsidR="009B72DC" w:rsidRDefault="00012610" w:rsidP="0042370F">
      <w:pPr>
        <w:pStyle w:val="Body"/>
        <w:ind w:left="360"/>
        <w:rPr>
          <w:sz w:val="24"/>
          <w:szCs w:val="24"/>
        </w:rPr>
      </w:pPr>
      <w:r w:rsidRPr="0042370F">
        <w:rPr>
          <w:sz w:val="24"/>
          <w:szCs w:val="24"/>
        </w:rPr>
        <w:t xml:space="preserve">Following the release of the CAEP standards, CAEP Coordinators met to discuss </w:t>
      </w:r>
      <w:r w:rsidRPr="0042370F">
        <w:rPr>
          <w:sz w:val="24"/>
          <w:szCs w:val="24"/>
        </w:rPr>
        <w:t xml:space="preserve">their progress on the new CAEP requirements. This meeting was held </w:t>
      </w:r>
      <w:r w:rsidR="0042370F">
        <w:rPr>
          <w:sz w:val="24"/>
          <w:szCs w:val="24"/>
        </w:rPr>
        <w:t>at</w:t>
      </w:r>
      <w:r w:rsidRPr="0042370F">
        <w:rPr>
          <w:sz w:val="24"/>
          <w:szCs w:val="24"/>
        </w:rPr>
        <w:t xml:space="preserve"> Samford University. Participants included </w:t>
      </w:r>
      <w:r w:rsidRPr="0042370F">
        <w:rPr>
          <w:sz w:val="24"/>
          <w:szCs w:val="24"/>
        </w:rPr>
        <w:t xml:space="preserve">members from ALACTE’s </w:t>
      </w:r>
      <w:r w:rsidR="0042370F" w:rsidRPr="0042370F">
        <w:rPr>
          <w:sz w:val="24"/>
          <w:szCs w:val="24"/>
        </w:rPr>
        <w:t>27-member</w:t>
      </w:r>
      <w:r w:rsidRPr="0042370F">
        <w:rPr>
          <w:sz w:val="24"/>
          <w:szCs w:val="24"/>
        </w:rPr>
        <w:t xml:space="preserve"> institutions as well as members f</w:t>
      </w:r>
      <w:r w:rsidR="0042370F">
        <w:rPr>
          <w:sz w:val="24"/>
          <w:szCs w:val="24"/>
        </w:rPr>
        <w:t>rom</w:t>
      </w:r>
      <w:r w:rsidRPr="0042370F">
        <w:rPr>
          <w:sz w:val="24"/>
          <w:szCs w:val="24"/>
        </w:rPr>
        <w:t xml:space="preserve"> the Alabama State Department of Education, </w:t>
      </w:r>
      <w:r w:rsidR="0042370F">
        <w:rPr>
          <w:sz w:val="24"/>
          <w:szCs w:val="24"/>
        </w:rPr>
        <w:t xml:space="preserve">including </w:t>
      </w:r>
      <w:r w:rsidRPr="0042370F">
        <w:rPr>
          <w:sz w:val="24"/>
          <w:szCs w:val="24"/>
        </w:rPr>
        <w:t xml:space="preserve">Dr. Anna Kozlowski. The agenda for this meeting was to discuss among Alabama </w:t>
      </w:r>
      <w:r w:rsidR="0042370F">
        <w:rPr>
          <w:sz w:val="24"/>
          <w:szCs w:val="24"/>
        </w:rPr>
        <w:t>i</w:t>
      </w:r>
      <w:r w:rsidRPr="0042370F">
        <w:rPr>
          <w:sz w:val="24"/>
          <w:szCs w:val="24"/>
        </w:rPr>
        <w:t>nstitutions the three following items:</w:t>
      </w:r>
    </w:p>
    <w:p w14:paraId="5C0B795D" w14:textId="77777777" w:rsidR="0042370F" w:rsidRPr="0042370F" w:rsidRDefault="0042370F">
      <w:pPr>
        <w:pStyle w:val="Body"/>
        <w:rPr>
          <w:sz w:val="24"/>
          <w:szCs w:val="24"/>
        </w:rPr>
      </w:pPr>
    </w:p>
    <w:p w14:paraId="447C86C7" w14:textId="77777777" w:rsidR="009B72DC" w:rsidRPr="0042370F" w:rsidRDefault="00012610" w:rsidP="0042370F">
      <w:pPr>
        <w:pStyle w:val="Body"/>
        <w:numPr>
          <w:ilvl w:val="0"/>
          <w:numId w:val="3"/>
        </w:numPr>
        <w:rPr>
          <w:sz w:val="24"/>
          <w:szCs w:val="24"/>
        </w:rPr>
      </w:pPr>
      <w:r w:rsidRPr="0042370F">
        <w:rPr>
          <w:sz w:val="24"/>
          <w:szCs w:val="24"/>
        </w:rPr>
        <w:t>What does CAEP require?</w:t>
      </w:r>
    </w:p>
    <w:p w14:paraId="784B5E40" w14:textId="77777777" w:rsidR="009B72DC" w:rsidRPr="0042370F" w:rsidRDefault="009B72DC">
      <w:pPr>
        <w:pStyle w:val="Body"/>
        <w:rPr>
          <w:sz w:val="24"/>
          <w:szCs w:val="24"/>
        </w:rPr>
      </w:pPr>
    </w:p>
    <w:p w14:paraId="7E6BB4E8" w14:textId="77777777" w:rsidR="009B72DC" w:rsidRPr="0042370F" w:rsidRDefault="00012610" w:rsidP="0042370F">
      <w:pPr>
        <w:pStyle w:val="Body"/>
        <w:ind w:left="900"/>
        <w:rPr>
          <w:sz w:val="24"/>
          <w:szCs w:val="24"/>
        </w:rPr>
      </w:pPr>
      <w:r w:rsidRPr="0042370F">
        <w:rPr>
          <w:sz w:val="24"/>
          <w:szCs w:val="24"/>
        </w:rPr>
        <w:t>Par</w:t>
      </w:r>
      <w:r w:rsidRPr="0042370F">
        <w:rPr>
          <w:sz w:val="24"/>
          <w:szCs w:val="24"/>
        </w:rPr>
        <w:t xml:space="preserve">ticipants discussed all CAEP requirements based on initial programs. </w:t>
      </w:r>
      <w:r w:rsidRPr="0042370F">
        <w:rPr>
          <w:sz w:val="24"/>
          <w:szCs w:val="24"/>
        </w:rPr>
        <w:t xml:space="preserve">Specific language in the CAEP manual was examined to ensure that we all were aware of the requirements. </w:t>
      </w:r>
    </w:p>
    <w:p w14:paraId="05082BA2" w14:textId="77777777" w:rsidR="009B72DC" w:rsidRPr="0042370F" w:rsidRDefault="009B72DC">
      <w:pPr>
        <w:pStyle w:val="Body"/>
        <w:rPr>
          <w:sz w:val="24"/>
          <w:szCs w:val="24"/>
        </w:rPr>
      </w:pPr>
    </w:p>
    <w:p w14:paraId="257EA95D" w14:textId="5D90AEEF" w:rsidR="009B72DC" w:rsidRPr="0042370F" w:rsidRDefault="00012610" w:rsidP="0042370F">
      <w:pPr>
        <w:pStyle w:val="Body"/>
        <w:numPr>
          <w:ilvl w:val="0"/>
          <w:numId w:val="3"/>
        </w:numPr>
        <w:rPr>
          <w:sz w:val="24"/>
          <w:szCs w:val="24"/>
        </w:rPr>
      </w:pPr>
      <w:r w:rsidRPr="0042370F">
        <w:rPr>
          <w:sz w:val="24"/>
          <w:szCs w:val="24"/>
        </w:rPr>
        <w:t>What are we doing to meet these requirements?</w:t>
      </w:r>
    </w:p>
    <w:p w14:paraId="07342184" w14:textId="77777777" w:rsidR="009B72DC" w:rsidRPr="0042370F" w:rsidRDefault="009B72DC">
      <w:pPr>
        <w:pStyle w:val="Body"/>
        <w:rPr>
          <w:sz w:val="24"/>
          <w:szCs w:val="24"/>
        </w:rPr>
      </w:pPr>
    </w:p>
    <w:p w14:paraId="4F130070" w14:textId="77777777" w:rsidR="0042370F" w:rsidRDefault="00012610" w:rsidP="0042370F">
      <w:pPr>
        <w:pStyle w:val="Body"/>
        <w:ind w:left="720" w:firstLine="180"/>
        <w:rPr>
          <w:sz w:val="24"/>
          <w:szCs w:val="24"/>
        </w:rPr>
      </w:pPr>
      <w:r w:rsidRPr="0042370F">
        <w:rPr>
          <w:sz w:val="24"/>
          <w:szCs w:val="24"/>
        </w:rPr>
        <w:t>Institutions were able to particip</w:t>
      </w:r>
      <w:r w:rsidRPr="0042370F">
        <w:rPr>
          <w:sz w:val="24"/>
          <w:szCs w:val="24"/>
        </w:rPr>
        <w:t xml:space="preserve">ate in small groups to discuss what each </w:t>
      </w:r>
    </w:p>
    <w:p w14:paraId="75F6786D" w14:textId="1293E709" w:rsidR="009B72DC" w:rsidRPr="0042370F" w:rsidRDefault="00012610" w:rsidP="0042370F">
      <w:pPr>
        <w:pStyle w:val="Body"/>
        <w:ind w:left="720" w:firstLine="180"/>
        <w:rPr>
          <w:sz w:val="24"/>
          <w:szCs w:val="24"/>
        </w:rPr>
      </w:pPr>
      <w:r w:rsidRPr="0042370F">
        <w:rPr>
          <w:sz w:val="24"/>
          <w:szCs w:val="24"/>
        </w:rPr>
        <w:t xml:space="preserve">institution was doing to meet this requirement. </w:t>
      </w:r>
    </w:p>
    <w:p w14:paraId="0B76E5A3" w14:textId="77777777" w:rsidR="009B72DC" w:rsidRPr="0042370F" w:rsidRDefault="009B72DC">
      <w:pPr>
        <w:pStyle w:val="Body"/>
        <w:rPr>
          <w:sz w:val="24"/>
          <w:szCs w:val="24"/>
        </w:rPr>
      </w:pPr>
    </w:p>
    <w:p w14:paraId="6B545163" w14:textId="77777777" w:rsidR="009B72DC" w:rsidRPr="0042370F" w:rsidRDefault="00012610" w:rsidP="0042370F">
      <w:pPr>
        <w:pStyle w:val="Body"/>
        <w:numPr>
          <w:ilvl w:val="0"/>
          <w:numId w:val="3"/>
        </w:numPr>
        <w:rPr>
          <w:sz w:val="24"/>
          <w:szCs w:val="24"/>
        </w:rPr>
      </w:pPr>
      <w:r w:rsidRPr="0042370F">
        <w:rPr>
          <w:sz w:val="24"/>
          <w:szCs w:val="24"/>
        </w:rPr>
        <w:t>How can we collaborate to meet these requirements?</w:t>
      </w:r>
    </w:p>
    <w:p w14:paraId="1CC3457E" w14:textId="77777777" w:rsidR="009B72DC" w:rsidRPr="0042370F" w:rsidRDefault="009B72DC">
      <w:pPr>
        <w:pStyle w:val="Body"/>
        <w:rPr>
          <w:sz w:val="24"/>
          <w:szCs w:val="24"/>
        </w:rPr>
      </w:pPr>
    </w:p>
    <w:p w14:paraId="3E795E9E" w14:textId="77777777" w:rsidR="0042370F" w:rsidRDefault="0042370F" w:rsidP="0042370F">
      <w:pPr>
        <w:pStyle w:val="Body"/>
        <w:ind w:left="540" w:firstLine="360"/>
        <w:rPr>
          <w:sz w:val="24"/>
          <w:szCs w:val="24"/>
        </w:rPr>
      </w:pPr>
      <w:r>
        <w:rPr>
          <w:sz w:val="24"/>
          <w:szCs w:val="24"/>
        </w:rPr>
        <w:t>Participants b</w:t>
      </w:r>
      <w:r w:rsidR="00012610" w:rsidRPr="0042370F">
        <w:rPr>
          <w:sz w:val="24"/>
          <w:szCs w:val="24"/>
        </w:rPr>
        <w:t>egan to discuss how to meet the CAEP Framework for EPP</w:t>
      </w:r>
    </w:p>
    <w:p w14:paraId="0A4DB670" w14:textId="512FAC30" w:rsidR="009B72DC" w:rsidRPr="0042370F" w:rsidRDefault="00012610" w:rsidP="0042370F">
      <w:pPr>
        <w:pStyle w:val="Body"/>
        <w:ind w:left="900"/>
        <w:rPr>
          <w:sz w:val="24"/>
          <w:szCs w:val="24"/>
        </w:rPr>
      </w:pPr>
      <w:r w:rsidRPr="0042370F">
        <w:rPr>
          <w:sz w:val="24"/>
          <w:szCs w:val="24"/>
        </w:rPr>
        <w:t>Created Assessments. This appeared to be an area to focus</w:t>
      </w:r>
      <w:r w:rsidRPr="0042370F">
        <w:rPr>
          <w:sz w:val="24"/>
          <w:szCs w:val="24"/>
        </w:rPr>
        <w:t xml:space="preserve"> on for future </w:t>
      </w:r>
      <w:r w:rsidRPr="0042370F">
        <w:rPr>
          <w:sz w:val="24"/>
          <w:szCs w:val="24"/>
        </w:rPr>
        <w:t xml:space="preserve">meetings. </w:t>
      </w:r>
    </w:p>
    <w:p w14:paraId="625C9AFC" w14:textId="77777777" w:rsidR="009B72DC" w:rsidRPr="0042370F" w:rsidRDefault="009B72DC">
      <w:pPr>
        <w:pStyle w:val="Body"/>
        <w:rPr>
          <w:sz w:val="24"/>
          <w:szCs w:val="24"/>
        </w:rPr>
      </w:pPr>
    </w:p>
    <w:p w14:paraId="15B2AD83" w14:textId="77777777" w:rsidR="009B72DC" w:rsidRPr="0042370F" w:rsidRDefault="00012610" w:rsidP="0042370F">
      <w:pPr>
        <w:pStyle w:val="Body"/>
        <w:ind w:left="360"/>
        <w:rPr>
          <w:sz w:val="24"/>
          <w:szCs w:val="24"/>
        </w:rPr>
      </w:pPr>
      <w:r w:rsidRPr="0042370F">
        <w:rPr>
          <w:sz w:val="24"/>
          <w:szCs w:val="24"/>
        </w:rPr>
        <w:t xml:space="preserve">The meeting also requested that EPP’s share current assessments of Alumni, Employers, Exit Surveys; Field and Clinical Evaluations, Disposition Evaluations, and Impact on Student Learning Assessments. </w:t>
      </w:r>
    </w:p>
    <w:p w14:paraId="02B726A7" w14:textId="77777777" w:rsidR="009B72DC" w:rsidRPr="0042370F" w:rsidRDefault="009B72DC">
      <w:pPr>
        <w:pStyle w:val="Body"/>
        <w:rPr>
          <w:sz w:val="24"/>
          <w:szCs w:val="24"/>
        </w:rPr>
      </w:pPr>
    </w:p>
    <w:p w14:paraId="475280A7" w14:textId="77777777" w:rsidR="009B72DC" w:rsidRPr="0042370F" w:rsidRDefault="009B72DC">
      <w:pPr>
        <w:pStyle w:val="Body"/>
        <w:rPr>
          <w:sz w:val="24"/>
          <w:szCs w:val="24"/>
        </w:rPr>
      </w:pPr>
    </w:p>
    <w:p w14:paraId="431E520C" w14:textId="34D56019" w:rsidR="009B72DC" w:rsidRPr="0042370F" w:rsidRDefault="00012610" w:rsidP="0042370F">
      <w:pPr>
        <w:pStyle w:val="Body"/>
        <w:numPr>
          <w:ilvl w:val="0"/>
          <w:numId w:val="4"/>
        </w:numPr>
        <w:ind w:left="360" w:hanging="360"/>
        <w:rPr>
          <w:sz w:val="24"/>
          <w:szCs w:val="24"/>
        </w:rPr>
      </w:pPr>
      <w:r w:rsidRPr="0042370F">
        <w:rPr>
          <w:sz w:val="24"/>
          <w:szCs w:val="24"/>
        </w:rPr>
        <w:t>Follow-up Meeting - Augus</w:t>
      </w:r>
      <w:r w:rsidRPr="0042370F">
        <w:rPr>
          <w:sz w:val="24"/>
          <w:szCs w:val="24"/>
        </w:rPr>
        <w:t>t 2015</w:t>
      </w:r>
      <w:r w:rsidR="0042370F">
        <w:rPr>
          <w:sz w:val="24"/>
          <w:szCs w:val="24"/>
        </w:rPr>
        <w:t xml:space="preserve"> (University of Montevallo Regional In</w:t>
      </w:r>
      <w:r w:rsidR="00AD5355">
        <w:rPr>
          <w:sz w:val="24"/>
          <w:szCs w:val="24"/>
        </w:rPr>
        <w:t>-</w:t>
      </w:r>
      <w:r w:rsidR="0042370F">
        <w:rPr>
          <w:sz w:val="24"/>
          <w:szCs w:val="24"/>
        </w:rPr>
        <w:t>service Center)</w:t>
      </w:r>
    </w:p>
    <w:p w14:paraId="7D3E7CDC" w14:textId="77777777" w:rsidR="009B72DC" w:rsidRPr="0042370F" w:rsidRDefault="009B72DC">
      <w:pPr>
        <w:pStyle w:val="Body"/>
        <w:rPr>
          <w:sz w:val="24"/>
          <w:szCs w:val="24"/>
        </w:rPr>
      </w:pPr>
    </w:p>
    <w:p w14:paraId="6148F057" w14:textId="6C982B3B" w:rsidR="009B72DC" w:rsidRPr="0042370F" w:rsidRDefault="00012610" w:rsidP="0042370F">
      <w:pPr>
        <w:pStyle w:val="Body"/>
        <w:ind w:left="360"/>
        <w:rPr>
          <w:sz w:val="24"/>
          <w:szCs w:val="24"/>
        </w:rPr>
      </w:pPr>
      <w:r w:rsidRPr="0042370F">
        <w:rPr>
          <w:sz w:val="24"/>
          <w:szCs w:val="24"/>
        </w:rPr>
        <w:t xml:space="preserve">A full day meeting </w:t>
      </w:r>
      <w:r w:rsidR="0042370F">
        <w:rPr>
          <w:sz w:val="24"/>
          <w:szCs w:val="24"/>
        </w:rPr>
        <w:t>was held that</w:t>
      </w:r>
      <w:r w:rsidRPr="0042370F">
        <w:rPr>
          <w:sz w:val="24"/>
          <w:szCs w:val="24"/>
        </w:rPr>
        <w:t xml:space="preserve"> focus</w:t>
      </w:r>
      <w:r w:rsidR="0042370F">
        <w:rPr>
          <w:sz w:val="24"/>
          <w:szCs w:val="24"/>
        </w:rPr>
        <w:t>ed</w:t>
      </w:r>
      <w:r w:rsidRPr="0042370F">
        <w:rPr>
          <w:sz w:val="24"/>
          <w:szCs w:val="24"/>
        </w:rPr>
        <w:t xml:space="preserve"> on CAEP Standards for anyone that </w:t>
      </w:r>
      <w:r w:rsidRPr="0042370F">
        <w:rPr>
          <w:sz w:val="24"/>
          <w:szCs w:val="24"/>
        </w:rPr>
        <w:t xml:space="preserve">needed more information and participation from state partners. Also discussed were the eight annual reporting measures.  </w:t>
      </w:r>
    </w:p>
    <w:p w14:paraId="46393384" w14:textId="77777777" w:rsidR="009B72DC" w:rsidRPr="0042370F" w:rsidRDefault="009B72DC">
      <w:pPr>
        <w:pStyle w:val="Body"/>
        <w:rPr>
          <w:sz w:val="24"/>
          <w:szCs w:val="24"/>
        </w:rPr>
      </w:pPr>
    </w:p>
    <w:p w14:paraId="1B7A16BD" w14:textId="77777777" w:rsidR="009B72DC" w:rsidRPr="0042370F" w:rsidRDefault="00012610" w:rsidP="0042370F">
      <w:pPr>
        <w:pStyle w:val="Body"/>
        <w:ind w:left="360"/>
        <w:rPr>
          <w:sz w:val="24"/>
          <w:szCs w:val="24"/>
        </w:rPr>
      </w:pPr>
      <w:r w:rsidRPr="0042370F">
        <w:rPr>
          <w:sz w:val="24"/>
          <w:szCs w:val="24"/>
        </w:rPr>
        <w:t>There was an increased focus at this meeting on the req</w:t>
      </w:r>
      <w:r w:rsidRPr="0042370F">
        <w:rPr>
          <w:sz w:val="24"/>
          <w:szCs w:val="24"/>
        </w:rPr>
        <w:t xml:space="preserve">uirements specific to </w:t>
      </w:r>
      <w:r w:rsidRPr="0042370F">
        <w:rPr>
          <w:sz w:val="24"/>
          <w:szCs w:val="24"/>
        </w:rPr>
        <w:t xml:space="preserve">Standard 4. Program impact data is difficult to attain as our state and school partners are unwilling to share any student data. </w:t>
      </w:r>
    </w:p>
    <w:p w14:paraId="35C70496" w14:textId="77777777" w:rsidR="009B72DC" w:rsidRPr="0042370F" w:rsidRDefault="009B72DC">
      <w:pPr>
        <w:pStyle w:val="Body"/>
        <w:rPr>
          <w:sz w:val="24"/>
          <w:szCs w:val="24"/>
        </w:rPr>
      </w:pPr>
    </w:p>
    <w:p w14:paraId="2F07C39D" w14:textId="77777777" w:rsidR="009B72DC" w:rsidRPr="0042370F" w:rsidRDefault="00012610" w:rsidP="0042370F">
      <w:pPr>
        <w:pStyle w:val="Body"/>
        <w:ind w:left="360"/>
        <w:rPr>
          <w:sz w:val="24"/>
          <w:szCs w:val="24"/>
        </w:rPr>
      </w:pPr>
      <w:r w:rsidRPr="0042370F">
        <w:rPr>
          <w:sz w:val="24"/>
          <w:szCs w:val="24"/>
        </w:rPr>
        <w:t xml:space="preserve">The CAEP Framework for EPP created assessments were also discussed again </w:t>
      </w:r>
      <w:r w:rsidRPr="0042370F">
        <w:rPr>
          <w:sz w:val="24"/>
          <w:szCs w:val="24"/>
        </w:rPr>
        <w:t>with specific attention to ach</w:t>
      </w:r>
      <w:r w:rsidRPr="0042370F">
        <w:rPr>
          <w:sz w:val="24"/>
          <w:szCs w:val="24"/>
        </w:rPr>
        <w:t xml:space="preserve">ieving reliability and validity. </w:t>
      </w:r>
    </w:p>
    <w:p w14:paraId="57E81EB2" w14:textId="77777777" w:rsidR="009B72DC" w:rsidRPr="0042370F" w:rsidRDefault="009B72DC">
      <w:pPr>
        <w:pStyle w:val="Body"/>
        <w:rPr>
          <w:sz w:val="24"/>
          <w:szCs w:val="24"/>
        </w:rPr>
      </w:pPr>
    </w:p>
    <w:p w14:paraId="7EEE897F" w14:textId="77777777" w:rsidR="009B72DC" w:rsidRPr="0042370F" w:rsidRDefault="00012610" w:rsidP="0042370F">
      <w:pPr>
        <w:pStyle w:val="Body"/>
        <w:ind w:left="360"/>
        <w:rPr>
          <w:sz w:val="24"/>
          <w:szCs w:val="24"/>
        </w:rPr>
      </w:pPr>
      <w:r w:rsidRPr="0042370F">
        <w:rPr>
          <w:sz w:val="24"/>
          <w:szCs w:val="24"/>
        </w:rPr>
        <w:t xml:space="preserve">The result of the meeting included a common alumni and employer survey of the </w:t>
      </w:r>
      <w:r w:rsidRPr="0042370F">
        <w:rPr>
          <w:sz w:val="24"/>
          <w:szCs w:val="24"/>
        </w:rPr>
        <w:t xml:space="preserve">institutions aligned to the </w:t>
      </w:r>
      <w:proofErr w:type="spellStart"/>
      <w:r w:rsidRPr="0042370F">
        <w:rPr>
          <w:sz w:val="24"/>
          <w:szCs w:val="24"/>
        </w:rPr>
        <w:t>InTACS</w:t>
      </w:r>
      <w:proofErr w:type="spellEnd"/>
      <w:r w:rsidRPr="0042370F">
        <w:rPr>
          <w:sz w:val="24"/>
          <w:szCs w:val="24"/>
        </w:rPr>
        <w:t xml:space="preserve"> standards that could be sent across the state to survey graduates from the various EPPs on a common instrument. </w:t>
      </w:r>
    </w:p>
    <w:p w14:paraId="201DD07D" w14:textId="77777777" w:rsidR="009B72DC" w:rsidRPr="0042370F" w:rsidRDefault="009B72DC">
      <w:pPr>
        <w:pStyle w:val="Body"/>
        <w:rPr>
          <w:sz w:val="24"/>
          <w:szCs w:val="24"/>
        </w:rPr>
      </w:pPr>
    </w:p>
    <w:p w14:paraId="32D40EEC" w14:textId="1DD04831" w:rsidR="009B72DC" w:rsidRPr="0042370F" w:rsidRDefault="00012610" w:rsidP="008361C8">
      <w:pPr>
        <w:pStyle w:val="Body"/>
        <w:numPr>
          <w:ilvl w:val="0"/>
          <w:numId w:val="4"/>
        </w:numPr>
        <w:ind w:left="360" w:hanging="360"/>
        <w:rPr>
          <w:sz w:val="24"/>
          <w:szCs w:val="24"/>
        </w:rPr>
      </w:pPr>
      <w:r w:rsidRPr="0042370F">
        <w:rPr>
          <w:sz w:val="24"/>
          <w:szCs w:val="24"/>
        </w:rPr>
        <w:t>Meeting - October 2015 (ALACT</w:t>
      </w:r>
      <w:r w:rsidRPr="0042370F">
        <w:rPr>
          <w:sz w:val="24"/>
          <w:szCs w:val="24"/>
        </w:rPr>
        <w:t>E)</w:t>
      </w:r>
    </w:p>
    <w:p w14:paraId="0C4D4077" w14:textId="77777777" w:rsidR="009B72DC" w:rsidRPr="0042370F" w:rsidRDefault="009B72DC">
      <w:pPr>
        <w:pStyle w:val="Body"/>
        <w:rPr>
          <w:sz w:val="24"/>
          <w:szCs w:val="24"/>
        </w:rPr>
      </w:pPr>
    </w:p>
    <w:p w14:paraId="0AAEC8B6" w14:textId="0E723493" w:rsidR="009B72DC" w:rsidRPr="0042370F" w:rsidRDefault="00012610" w:rsidP="008361C8">
      <w:pPr>
        <w:pStyle w:val="Body"/>
        <w:ind w:left="360"/>
        <w:rPr>
          <w:sz w:val="24"/>
          <w:szCs w:val="24"/>
        </w:rPr>
      </w:pPr>
      <w:r w:rsidRPr="0042370F">
        <w:rPr>
          <w:sz w:val="24"/>
          <w:szCs w:val="24"/>
        </w:rPr>
        <w:t xml:space="preserve">This was a regular meeting of ALACTE (state chapter of AACTE). EPPs from across </w:t>
      </w:r>
      <w:r w:rsidRPr="0042370F">
        <w:rPr>
          <w:sz w:val="24"/>
          <w:szCs w:val="24"/>
        </w:rPr>
        <w:t xml:space="preserve">the state shared some of the assessments and evaluation instruments </w:t>
      </w:r>
      <w:proofErr w:type="gramStart"/>
      <w:r w:rsidRPr="0042370F">
        <w:rPr>
          <w:sz w:val="24"/>
          <w:szCs w:val="24"/>
        </w:rPr>
        <w:t>in order to</w:t>
      </w:r>
      <w:proofErr w:type="gramEnd"/>
      <w:r w:rsidRPr="0042370F">
        <w:rPr>
          <w:sz w:val="24"/>
          <w:szCs w:val="24"/>
        </w:rPr>
        <w:t xml:space="preserve"> give members of ALACTE an idea of where to start. Originally, it was th</w:t>
      </w:r>
      <w:r w:rsidRPr="0042370F">
        <w:rPr>
          <w:sz w:val="24"/>
          <w:szCs w:val="24"/>
        </w:rPr>
        <w:t>ought that items acr</w:t>
      </w:r>
      <w:r w:rsidRPr="0042370F">
        <w:rPr>
          <w:sz w:val="24"/>
          <w:szCs w:val="24"/>
        </w:rPr>
        <w:t xml:space="preserve">oss institutions could be used to help facilitate the creation of a statewide instrument that could be incorporated by the institutions. </w:t>
      </w:r>
    </w:p>
    <w:p w14:paraId="6E56996C" w14:textId="77777777" w:rsidR="009B72DC" w:rsidRPr="0042370F" w:rsidRDefault="009B72DC">
      <w:pPr>
        <w:pStyle w:val="Body"/>
        <w:rPr>
          <w:sz w:val="24"/>
          <w:szCs w:val="24"/>
        </w:rPr>
      </w:pPr>
    </w:p>
    <w:p w14:paraId="0B48C3FE" w14:textId="77777777" w:rsidR="009B72DC" w:rsidRPr="0042370F" w:rsidRDefault="00012610" w:rsidP="008361C8">
      <w:pPr>
        <w:pStyle w:val="Body"/>
        <w:ind w:left="360"/>
        <w:rPr>
          <w:sz w:val="24"/>
          <w:szCs w:val="24"/>
        </w:rPr>
      </w:pPr>
      <w:r w:rsidRPr="0042370F">
        <w:rPr>
          <w:sz w:val="24"/>
          <w:szCs w:val="24"/>
        </w:rPr>
        <w:t xml:space="preserve">However, after discussion, buy-in for state administered assessments could be </w:t>
      </w:r>
      <w:r w:rsidRPr="0042370F">
        <w:rPr>
          <w:sz w:val="24"/>
          <w:szCs w:val="24"/>
        </w:rPr>
        <w:t>difficult to implement with programs. T</w:t>
      </w:r>
      <w:r w:rsidRPr="0042370F">
        <w:rPr>
          <w:sz w:val="24"/>
          <w:szCs w:val="24"/>
        </w:rPr>
        <w:t xml:space="preserve">herefore, EPPs agreed to work on developing statewide employer and alumni surveys that could potentially address standard 4 CAEP requirements. </w:t>
      </w:r>
    </w:p>
    <w:p w14:paraId="01938F37" w14:textId="77777777" w:rsidR="009B72DC" w:rsidRPr="0042370F" w:rsidRDefault="009B72DC">
      <w:pPr>
        <w:pStyle w:val="Body"/>
        <w:rPr>
          <w:sz w:val="24"/>
          <w:szCs w:val="24"/>
        </w:rPr>
      </w:pPr>
    </w:p>
    <w:p w14:paraId="14E9DD57" w14:textId="5CEBBBE6" w:rsidR="009B72DC" w:rsidRPr="0042370F" w:rsidRDefault="00012610" w:rsidP="008361C8">
      <w:pPr>
        <w:pStyle w:val="Body"/>
        <w:numPr>
          <w:ilvl w:val="0"/>
          <w:numId w:val="4"/>
        </w:numPr>
        <w:ind w:left="360" w:hanging="360"/>
        <w:rPr>
          <w:sz w:val="24"/>
          <w:szCs w:val="24"/>
        </w:rPr>
      </w:pPr>
      <w:r w:rsidRPr="0042370F">
        <w:rPr>
          <w:sz w:val="24"/>
          <w:szCs w:val="24"/>
        </w:rPr>
        <w:t xml:space="preserve">November </w:t>
      </w:r>
      <w:r w:rsidR="008361C8">
        <w:rPr>
          <w:sz w:val="24"/>
          <w:szCs w:val="24"/>
        </w:rPr>
        <w:t xml:space="preserve">13, </w:t>
      </w:r>
      <w:r w:rsidRPr="0042370F">
        <w:rPr>
          <w:sz w:val="24"/>
          <w:szCs w:val="24"/>
        </w:rPr>
        <w:t>2015 - Instrument Development</w:t>
      </w:r>
      <w:r w:rsidR="008361C8">
        <w:rPr>
          <w:sz w:val="24"/>
          <w:szCs w:val="24"/>
        </w:rPr>
        <w:t xml:space="preserve"> (Samford University)</w:t>
      </w:r>
    </w:p>
    <w:p w14:paraId="6ADD1A76" w14:textId="77777777" w:rsidR="009B72DC" w:rsidRPr="0042370F" w:rsidRDefault="009B72DC">
      <w:pPr>
        <w:pStyle w:val="Body"/>
        <w:rPr>
          <w:sz w:val="24"/>
          <w:szCs w:val="24"/>
        </w:rPr>
      </w:pPr>
    </w:p>
    <w:p w14:paraId="3F4D0DA0" w14:textId="02F814CD" w:rsidR="009B72DC" w:rsidRPr="0042370F" w:rsidRDefault="00012610" w:rsidP="008361C8">
      <w:pPr>
        <w:pStyle w:val="Body"/>
        <w:ind w:left="360"/>
        <w:rPr>
          <w:sz w:val="24"/>
          <w:szCs w:val="24"/>
        </w:rPr>
      </w:pPr>
      <w:r w:rsidRPr="0042370F">
        <w:rPr>
          <w:sz w:val="24"/>
          <w:szCs w:val="24"/>
        </w:rPr>
        <w:t>After discussion</w:t>
      </w:r>
      <w:r w:rsidR="008361C8">
        <w:rPr>
          <w:sz w:val="24"/>
          <w:szCs w:val="24"/>
        </w:rPr>
        <w:t xml:space="preserve"> of</w:t>
      </w:r>
      <w:r w:rsidRPr="0042370F">
        <w:rPr>
          <w:sz w:val="24"/>
          <w:szCs w:val="24"/>
        </w:rPr>
        <w:t xml:space="preserve"> the alignment of the ALACTE statewide alumni and emplo</w:t>
      </w:r>
      <w:r w:rsidRPr="0042370F">
        <w:rPr>
          <w:sz w:val="24"/>
          <w:szCs w:val="24"/>
        </w:rPr>
        <w:t xml:space="preserve">yer </w:t>
      </w:r>
      <w:r w:rsidRPr="0042370F">
        <w:rPr>
          <w:sz w:val="24"/>
          <w:szCs w:val="24"/>
        </w:rPr>
        <w:t xml:space="preserve">survey, it was determined that the content of the survey should not be based on any single survey that was currently used by EPPs in </w:t>
      </w:r>
      <w:proofErr w:type="gramStart"/>
      <w:r w:rsidRPr="0042370F">
        <w:rPr>
          <w:sz w:val="24"/>
          <w:szCs w:val="24"/>
        </w:rPr>
        <w:t>Alabama, but</w:t>
      </w:r>
      <w:proofErr w:type="gramEnd"/>
      <w:r w:rsidRPr="0042370F">
        <w:rPr>
          <w:sz w:val="24"/>
          <w:szCs w:val="24"/>
        </w:rPr>
        <w:t xml:space="preserve"> focus on the items with in the 10 </w:t>
      </w:r>
      <w:proofErr w:type="spellStart"/>
      <w:r w:rsidRPr="0042370F">
        <w:rPr>
          <w:sz w:val="24"/>
          <w:szCs w:val="24"/>
        </w:rPr>
        <w:t>InTASC</w:t>
      </w:r>
      <w:proofErr w:type="spellEnd"/>
      <w:r w:rsidRPr="0042370F">
        <w:rPr>
          <w:sz w:val="24"/>
          <w:szCs w:val="24"/>
        </w:rPr>
        <w:t xml:space="preserve"> Standards. Dr. Lou Ann Worthington </w:t>
      </w:r>
      <w:r w:rsidR="00AD5355">
        <w:rPr>
          <w:sz w:val="24"/>
          <w:szCs w:val="24"/>
        </w:rPr>
        <w:t xml:space="preserve">suggested EPPs create surveys using the </w:t>
      </w:r>
      <w:r w:rsidRPr="0042370F">
        <w:rPr>
          <w:sz w:val="24"/>
          <w:szCs w:val="24"/>
        </w:rPr>
        <w:t xml:space="preserve">21 </w:t>
      </w:r>
      <w:proofErr w:type="spellStart"/>
      <w:r w:rsidR="00AD5355">
        <w:rPr>
          <w:sz w:val="24"/>
          <w:szCs w:val="24"/>
        </w:rPr>
        <w:t>InTASC</w:t>
      </w:r>
      <w:proofErr w:type="spellEnd"/>
      <w:r w:rsidR="00AD5355">
        <w:rPr>
          <w:sz w:val="24"/>
          <w:szCs w:val="24"/>
        </w:rPr>
        <w:t xml:space="preserve"> </w:t>
      </w:r>
      <w:r w:rsidRPr="0042370F">
        <w:rPr>
          <w:sz w:val="24"/>
          <w:szCs w:val="24"/>
        </w:rPr>
        <w:t xml:space="preserve">Learning Progressions. </w:t>
      </w:r>
    </w:p>
    <w:p w14:paraId="0A1092D0" w14:textId="77777777" w:rsidR="009B72DC" w:rsidRPr="0042370F" w:rsidRDefault="009B72DC">
      <w:pPr>
        <w:pStyle w:val="Body"/>
        <w:rPr>
          <w:sz w:val="24"/>
          <w:szCs w:val="24"/>
        </w:rPr>
      </w:pPr>
    </w:p>
    <w:p w14:paraId="38DCE751" w14:textId="0332DE44" w:rsidR="009B72DC" w:rsidRPr="0042370F" w:rsidRDefault="00012610" w:rsidP="008361C8">
      <w:pPr>
        <w:pStyle w:val="Body"/>
        <w:ind w:left="360"/>
        <w:rPr>
          <w:sz w:val="24"/>
          <w:szCs w:val="24"/>
        </w:rPr>
      </w:pPr>
      <w:r w:rsidRPr="0042370F">
        <w:rPr>
          <w:sz w:val="24"/>
          <w:szCs w:val="24"/>
        </w:rPr>
        <w:t xml:space="preserve">Originally progressions were put into rubric form, but we had some concerns about </w:t>
      </w:r>
      <w:r w:rsidRPr="0042370F">
        <w:rPr>
          <w:sz w:val="24"/>
          <w:szCs w:val="24"/>
        </w:rPr>
        <w:t xml:space="preserve">the length and complexity of the rubric. </w:t>
      </w:r>
      <w:r w:rsidR="008361C8">
        <w:rPr>
          <w:sz w:val="24"/>
          <w:szCs w:val="24"/>
        </w:rPr>
        <w:t>A s</w:t>
      </w:r>
      <w:r w:rsidRPr="0042370F">
        <w:rPr>
          <w:sz w:val="24"/>
          <w:szCs w:val="24"/>
        </w:rPr>
        <w:t>ub-group of the committee/task force was created to draft an instrument a</w:t>
      </w:r>
      <w:r w:rsidRPr="0042370F">
        <w:rPr>
          <w:sz w:val="24"/>
          <w:szCs w:val="24"/>
        </w:rPr>
        <w:t>nd then solicit feedback from all CAEP Coordinators. Members of the task force included:</w:t>
      </w:r>
    </w:p>
    <w:p w14:paraId="0DA2D948" w14:textId="77777777" w:rsidR="009B72DC" w:rsidRPr="0042370F" w:rsidRDefault="00012610" w:rsidP="008361C8">
      <w:pPr>
        <w:pStyle w:val="Body"/>
        <w:numPr>
          <w:ilvl w:val="0"/>
          <w:numId w:val="5"/>
        </w:numPr>
        <w:rPr>
          <w:sz w:val="24"/>
          <w:szCs w:val="24"/>
        </w:rPr>
      </w:pPr>
      <w:r w:rsidRPr="0042370F">
        <w:rPr>
          <w:sz w:val="24"/>
          <w:szCs w:val="24"/>
        </w:rPr>
        <w:t>Dr. Lou Ann Worthington - University of Alabama Birmingham</w:t>
      </w:r>
    </w:p>
    <w:p w14:paraId="3B76643E" w14:textId="77777777" w:rsidR="009B72DC" w:rsidRPr="0042370F" w:rsidRDefault="00012610" w:rsidP="008361C8">
      <w:pPr>
        <w:pStyle w:val="Body"/>
        <w:numPr>
          <w:ilvl w:val="0"/>
          <w:numId w:val="5"/>
        </w:numPr>
        <w:rPr>
          <w:sz w:val="24"/>
          <w:szCs w:val="24"/>
        </w:rPr>
      </w:pPr>
      <w:r w:rsidRPr="0042370F">
        <w:rPr>
          <w:sz w:val="24"/>
          <w:szCs w:val="24"/>
        </w:rPr>
        <w:t>Dr. Rhonda Morton - Auburn University Montgomery</w:t>
      </w:r>
    </w:p>
    <w:p w14:paraId="47F06422" w14:textId="77777777" w:rsidR="009B72DC" w:rsidRPr="0042370F" w:rsidRDefault="00012610" w:rsidP="008361C8">
      <w:pPr>
        <w:pStyle w:val="Body"/>
        <w:numPr>
          <w:ilvl w:val="0"/>
          <w:numId w:val="5"/>
        </w:numPr>
        <w:rPr>
          <w:sz w:val="24"/>
          <w:szCs w:val="24"/>
        </w:rPr>
      </w:pPr>
      <w:r w:rsidRPr="0042370F">
        <w:rPr>
          <w:sz w:val="24"/>
          <w:szCs w:val="24"/>
        </w:rPr>
        <w:t>Dr. Diana Cheshire - Samford University</w:t>
      </w:r>
    </w:p>
    <w:p w14:paraId="6C3E3C5F" w14:textId="51857F17" w:rsidR="009B72DC" w:rsidRPr="0042370F" w:rsidRDefault="00012610" w:rsidP="008361C8">
      <w:pPr>
        <w:pStyle w:val="Body"/>
        <w:numPr>
          <w:ilvl w:val="0"/>
          <w:numId w:val="5"/>
        </w:numPr>
        <w:rPr>
          <w:sz w:val="24"/>
          <w:szCs w:val="24"/>
        </w:rPr>
      </w:pPr>
      <w:r w:rsidRPr="0042370F">
        <w:rPr>
          <w:sz w:val="24"/>
          <w:szCs w:val="24"/>
        </w:rPr>
        <w:t>Dr. Rosemary Hodges</w:t>
      </w:r>
      <w:r w:rsidRPr="0042370F">
        <w:rPr>
          <w:sz w:val="24"/>
          <w:szCs w:val="24"/>
        </w:rPr>
        <w:t xml:space="preserve"> - Athen</w:t>
      </w:r>
      <w:r w:rsidR="008361C8">
        <w:rPr>
          <w:sz w:val="24"/>
          <w:szCs w:val="24"/>
        </w:rPr>
        <w:t>s</w:t>
      </w:r>
      <w:r w:rsidRPr="0042370F">
        <w:rPr>
          <w:sz w:val="24"/>
          <w:szCs w:val="24"/>
        </w:rPr>
        <w:t xml:space="preserve"> State University</w:t>
      </w:r>
    </w:p>
    <w:p w14:paraId="2A9F086A" w14:textId="77777777" w:rsidR="009B72DC" w:rsidRPr="0042370F" w:rsidRDefault="00012610" w:rsidP="008361C8">
      <w:pPr>
        <w:pStyle w:val="Body"/>
        <w:numPr>
          <w:ilvl w:val="0"/>
          <w:numId w:val="5"/>
        </w:numPr>
        <w:rPr>
          <w:sz w:val="24"/>
          <w:szCs w:val="24"/>
        </w:rPr>
      </w:pPr>
      <w:r w:rsidRPr="0042370F">
        <w:rPr>
          <w:sz w:val="24"/>
          <w:szCs w:val="24"/>
        </w:rPr>
        <w:t>Dr. David Crowe - Auburn University</w:t>
      </w:r>
    </w:p>
    <w:p w14:paraId="3212A6BF" w14:textId="0242A7A3" w:rsidR="009B72DC" w:rsidRDefault="009B72DC">
      <w:pPr>
        <w:pStyle w:val="Body"/>
        <w:rPr>
          <w:sz w:val="24"/>
          <w:szCs w:val="24"/>
        </w:rPr>
      </w:pPr>
    </w:p>
    <w:p w14:paraId="5225CAF6" w14:textId="73FAB6F3" w:rsidR="00AD5355" w:rsidRDefault="00AD5355" w:rsidP="00AD5355">
      <w:pPr>
        <w:pStyle w:val="Body"/>
        <w:numPr>
          <w:ilvl w:val="0"/>
          <w:numId w:val="4"/>
        </w:numPr>
        <w:ind w:left="360" w:hanging="360"/>
        <w:rPr>
          <w:sz w:val="24"/>
          <w:szCs w:val="24"/>
        </w:rPr>
      </w:pPr>
      <w:r>
        <w:rPr>
          <w:sz w:val="24"/>
          <w:szCs w:val="24"/>
        </w:rPr>
        <w:t>Spring 2016</w:t>
      </w:r>
    </w:p>
    <w:p w14:paraId="74497B84" w14:textId="607B5B26" w:rsidR="00AD5355" w:rsidRDefault="00AD5355" w:rsidP="00AD5355">
      <w:pPr>
        <w:pStyle w:val="Body"/>
        <w:ind w:left="360"/>
        <w:rPr>
          <w:sz w:val="24"/>
          <w:szCs w:val="24"/>
        </w:rPr>
      </w:pPr>
      <w:r w:rsidRPr="00AD5355">
        <w:rPr>
          <w:sz w:val="24"/>
          <w:szCs w:val="24"/>
        </w:rPr>
        <w:t>The CAEP Committee met physically and virtually several times to develop a draft of the surveys.</w:t>
      </w:r>
      <w:r>
        <w:rPr>
          <w:sz w:val="24"/>
          <w:szCs w:val="24"/>
        </w:rPr>
        <w:t xml:space="preserve"> </w:t>
      </w:r>
      <w:r w:rsidRPr="00AD5355">
        <w:rPr>
          <w:sz w:val="24"/>
          <w:szCs w:val="24"/>
        </w:rPr>
        <w:t xml:space="preserve">Draft copies of the employer and alumni surveys were presented to CAEP Coordinators. This draft featured a rating scale instead </w:t>
      </w:r>
      <w:r>
        <w:rPr>
          <w:sz w:val="24"/>
          <w:szCs w:val="24"/>
        </w:rPr>
        <w:t xml:space="preserve">being in </w:t>
      </w:r>
      <w:r w:rsidRPr="00AD5355">
        <w:rPr>
          <w:sz w:val="24"/>
          <w:szCs w:val="24"/>
        </w:rPr>
        <w:t xml:space="preserve">a rubric format. </w:t>
      </w:r>
      <w:r>
        <w:rPr>
          <w:sz w:val="24"/>
          <w:szCs w:val="24"/>
        </w:rPr>
        <w:t>General</w:t>
      </w:r>
      <w:r w:rsidRPr="00AD5355">
        <w:rPr>
          <w:sz w:val="24"/>
          <w:szCs w:val="24"/>
        </w:rPr>
        <w:t xml:space="preserve"> agreement </w:t>
      </w:r>
      <w:r>
        <w:rPr>
          <w:sz w:val="24"/>
          <w:szCs w:val="24"/>
        </w:rPr>
        <w:t xml:space="preserve">was established </w:t>
      </w:r>
      <w:r w:rsidRPr="00AD5355">
        <w:rPr>
          <w:sz w:val="24"/>
          <w:szCs w:val="24"/>
        </w:rPr>
        <w:t>by CAEP Coordinators to move forward with th</w:t>
      </w:r>
      <w:r>
        <w:rPr>
          <w:sz w:val="24"/>
          <w:szCs w:val="24"/>
        </w:rPr>
        <w:t>e rating scale format.</w:t>
      </w:r>
    </w:p>
    <w:p w14:paraId="7764BCCF" w14:textId="77777777" w:rsidR="00AD5355" w:rsidRDefault="00AD5355" w:rsidP="00AD5355">
      <w:pPr>
        <w:pStyle w:val="Body"/>
        <w:ind w:left="360"/>
        <w:rPr>
          <w:sz w:val="24"/>
          <w:szCs w:val="24"/>
        </w:rPr>
      </w:pPr>
    </w:p>
    <w:p w14:paraId="22A16AFE" w14:textId="6EAC42A3" w:rsidR="00AD5355" w:rsidRDefault="00AD5355" w:rsidP="00AD5355">
      <w:pPr>
        <w:pStyle w:val="Body"/>
        <w:numPr>
          <w:ilvl w:val="0"/>
          <w:numId w:val="4"/>
        </w:numPr>
        <w:ind w:left="360" w:hanging="360"/>
        <w:rPr>
          <w:sz w:val="24"/>
          <w:szCs w:val="24"/>
        </w:rPr>
      </w:pPr>
      <w:r>
        <w:rPr>
          <w:sz w:val="24"/>
          <w:szCs w:val="24"/>
        </w:rPr>
        <w:t>Spring/Summer 2016</w:t>
      </w:r>
    </w:p>
    <w:p w14:paraId="618567B7" w14:textId="423FFBAD" w:rsidR="00AD5355" w:rsidRDefault="00AD5355" w:rsidP="00AD5355">
      <w:pPr>
        <w:pStyle w:val="Body"/>
        <w:ind w:left="360"/>
        <w:rPr>
          <w:sz w:val="24"/>
          <w:szCs w:val="24"/>
        </w:rPr>
      </w:pPr>
      <w:r>
        <w:rPr>
          <w:sz w:val="24"/>
          <w:szCs w:val="24"/>
        </w:rPr>
        <w:t>In Spring and Summer of 2016, Samford University piloted the employer and alumni surveys</w:t>
      </w:r>
      <w:r w:rsidR="00590BD2">
        <w:rPr>
          <w:sz w:val="24"/>
          <w:szCs w:val="24"/>
        </w:rPr>
        <w:t xml:space="preserve">.  Findings revealed that the length of the survey was appropriate. Feedback </w:t>
      </w:r>
      <w:r w:rsidR="00590BD2">
        <w:rPr>
          <w:sz w:val="24"/>
          <w:szCs w:val="24"/>
        </w:rPr>
        <w:lastRenderedPageBreak/>
        <w:t>also indicated the survey content and terminology was clear and understandable. Responses from employers as well as alumni were informative primarily for CAEP Standards 1 and 2.</w:t>
      </w:r>
    </w:p>
    <w:p w14:paraId="2BA7063F" w14:textId="77777777" w:rsidR="00590BD2" w:rsidRDefault="00590BD2" w:rsidP="00AD5355">
      <w:pPr>
        <w:pStyle w:val="Body"/>
        <w:ind w:left="360"/>
        <w:rPr>
          <w:sz w:val="24"/>
          <w:szCs w:val="24"/>
        </w:rPr>
      </w:pPr>
    </w:p>
    <w:p w14:paraId="4213410A" w14:textId="5BECA593" w:rsidR="00AD5355" w:rsidRDefault="00AD5355" w:rsidP="00590BD2">
      <w:pPr>
        <w:pStyle w:val="Body"/>
        <w:numPr>
          <w:ilvl w:val="0"/>
          <w:numId w:val="4"/>
        </w:numPr>
        <w:ind w:left="360" w:hanging="540"/>
        <w:rPr>
          <w:sz w:val="24"/>
          <w:szCs w:val="24"/>
        </w:rPr>
      </w:pPr>
      <w:r>
        <w:rPr>
          <w:sz w:val="24"/>
          <w:szCs w:val="24"/>
        </w:rPr>
        <w:t xml:space="preserve">August </w:t>
      </w:r>
      <w:r w:rsidR="00590BD2">
        <w:rPr>
          <w:sz w:val="24"/>
          <w:szCs w:val="24"/>
        </w:rPr>
        <w:t xml:space="preserve">9-10, </w:t>
      </w:r>
      <w:r>
        <w:rPr>
          <w:sz w:val="24"/>
          <w:szCs w:val="24"/>
        </w:rPr>
        <w:t>2016</w:t>
      </w:r>
    </w:p>
    <w:p w14:paraId="7ED75658" w14:textId="20B748BA" w:rsidR="00590BD2" w:rsidRDefault="00590BD2" w:rsidP="00590BD2">
      <w:pPr>
        <w:pStyle w:val="Body"/>
        <w:ind w:left="360"/>
        <w:rPr>
          <w:sz w:val="24"/>
          <w:szCs w:val="24"/>
        </w:rPr>
      </w:pPr>
      <w:r>
        <w:rPr>
          <w:sz w:val="24"/>
          <w:szCs w:val="24"/>
        </w:rPr>
        <w:t>In August of 2016, a State-wide stakeholder meeting was convened with:</w:t>
      </w:r>
    </w:p>
    <w:p w14:paraId="3034197D" w14:textId="77777777" w:rsidR="00590BD2" w:rsidRPr="00590BD2" w:rsidRDefault="00590BD2" w:rsidP="00590BD2">
      <w:pPr>
        <w:pStyle w:val="Body"/>
        <w:numPr>
          <w:ilvl w:val="0"/>
          <w:numId w:val="6"/>
        </w:numPr>
        <w:rPr>
          <w:sz w:val="24"/>
          <w:szCs w:val="24"/>
        </w:rPr>
      </w:pPr>
      <w:r w:rsidRPr="00590BD2">
        <w:rPr>
          <w:sz w:val="24"/>
          <w:szCs w:val="24"/>
        </w:rPr>
        <w:t>ALACTE Representatives from 7 IHEs</w:t>
      </w:r>
    </w:p>
    <w:p w14:paraId="59C2A4B4" w14:textId="77777777" w:rsidR="00590BD2" w:rsidRPr="00590BD2" w:rsidRDefault="00590BD2" w:rsidP="00590BD2">
      <w:pPr>
        <w:pStyle w:val="Body"/>
        <w:numPr>
          <w:ilvl w:val="0"/>
          <w:numId w:val="6"/>
        </w:numPr>
        <w:rPr>
          <w:sz w:val="24"/>
          <w:szCs w:val="24"/>
        </w:rPr>
      </w:pPr>
      <w:r w:rsidRPr="00590BD2">
        <w:rPr>
          <w:sz w:val="24"/>
          <w:szCs w:val="24"/>
        </w:rPr>
        <w:t xml:space="preserve">ALSDE Representatives </w:t>
      </w:r>
    </w:p>
    <w:p w14:paraId="1B35747F" w14:textId="2AD6D692" w:rsidR="00590BD2" w:rsidRPr="00590BD2" w:rsidRDefault="00590BD2" w:rsidP="00590BD2">
      <w:pPr>
        <w:pStyle w:val="Body"/>
        <w:numPr>
          <w:ilvl w:val="0"/>
          <w:numId w:val="6"/>
        </w:numPr>
        <w:rPr>
          <w:sz w:val="24"/>
          <w:szCs w:val="24"/>
        </w:rPr>
      </w:pPr>
      <w:r>
        <w:rPr>
          <w:sz w:val="24"/>
          <w:szCs w:val="24"/>
        </w:rPr>
        <w:t xml:space="preserve">A Representative of the </w:t>
      </w:r>
      <w:r w:rsidRPr="00590BD2">
        <w:rPr>
          <w:sz w:val="24"/>
          <w:szCs w:val="24"/>
        </w:rPr>
        <w:t xml:space="preserve">School </w:t>
      </w:r>
      <w:proofErr w:type="spellStart"/>
      <w:r w:rsidRPr="00590BD2">
        <w:rPr>
          <w:sz w:val="24"/>
          <w:szCs w:val="24"/>
        </w:rPr>
        <w:t>Superintendent’s</w:t>
      </w:r>
      <w:proofErr w:type="spellEnd"/>
      <w:r w:rsidRPr="00590BD2">
        <w:rPr>
          <w:sz w:val="24"/>
          <w:szCs w:val="24"/>
        </w:rPr>
        <w:t xml:space="preserve"> of Alabama </w:t>
      </w:r>
      <w:r>
        <w:rPr>
          <w:sz w:val="24"/>
          <w:szCs w:val="24"/>
        </w:rPr>
        <w:t>Organization</w:t>
      </w:r>
    </w:p>
    <w:p w14:paraId="6CC2DD36" w14:textId="0636CB5F" w:rsidR="00590BD2" w:rsidRPr="00590BD2" w:rsidRDefault="00590BD2" w:rsidP="00590BD2">
      <w:pPr>
        <w:pStyle w:val="Body"/>
        <w:numPr>
          <w:ilvl w:val="0"/>
          <w:numId w:val="6"/>
        </w:numPr>
        <w:rPr>
          <w:sz w:val="24"/>
          <w:szCs w:val="24"/>
        </w:rPr>
      </w:pPr>
      <w:r>
        <w:rPr>
          <w:sz w:val="24"/>
          <w:szCs w:val="24"/>
        </w:rPr>
        <w:t xml:space="preserve">A </w:t>
      </w:r>
      <w:r w:rsidRPr="00590BD2">
        <w:rPr>
          <w:sz w:val="24"/>
          <w:szCs w:val="24"/>
        </w:rPr>
        <w:t xml:space="preserve">CLAS Representative </w:t>
      </w:r>
    </w:p>
    <w:p w14:paraId="5067CDE6" w14:textId="2A249E49" w:rsidR="00590BD2" w:rsidRDefault="00590BD2" w:rsidP="00590BD2">
      <w:pPr>
        <w:pStyle w:val="Body"/>
        <w:numPr>
          <w:ilvl w:val="0"/>
          <w:numId w:val="6"/>
        </w:numPr>
        <w:rPr>
          <w:sz w:val="24"/>
          <w:szCs w:val="24"/>
        </w:rPr>
      </w:pPr>
      <w:r>
        <w:rPr>
          <w:sz w:val="24"/>
          <w:szCs w:val="24"/>
        </w:rPr>
        <w:t xml:space="preserve">An </w:t>
      </w:r>
      <w:r w:rsidRPr="00590BD2">
        <w:rPr>
          <w:sz w:val="24"/>
          <w:szCs w:val="24"/>
        </w:rPr>
        <w:t xml:space="preserve">AACTE Representative </w:t>
      </w:r>
    </w:p>
    <w:p w14:paraId="59D929D7" w14:textId="2098E4C0" w:rsidR="00590BD2" w:rsidRDefault="00590BD2" w:rsidP="00590BD2">
      <w:pPr>
        <w:pStyle w:val="Body"/>
        <w:rPr>
          <w:sz w:val="24"/>
          <w:szCs w:val="24"/>
        </w:rPr>
      </w:pPr>
    </w:p>
    <w:p w14:paraId="248C6641" w14:textId="636CA569" w:rsidR="00590BD2" w:rsidRDefault="00590BD2" w:rsidP="00590BD2">
      <w:pPr>
        <w:pStyle w:val="Body"/>
        <w:ind w:left="360"/>
        <w:rPr>
          <w:sz w:val="24"/>
          <w:szCs w:val="24"/>
        </w:rPr>
      </w:pPr>
      <w:r>
        <w:rPr>
          <w:sz w:val="24"/>
          <w:szCs w:val="24"/>
        </w:rPr>
        <w:t>During this two-day workshop, rich discussion of the surveys and processes took place. The purpose and intended results of the surveys were discussed. The outcomes of the meeting resulted in:</w:t>
      </w:r>
    </w:p>
    <w:p w14:paraId="5E350F26" w14:textId="58D4E5E1" w:rsidR="00590BD2" w:rsidRDefault="00590BD2" w:rsidP="00590BD2">
      <w:pPr>
        <w:pStyle w:val="Body"/>
        <w:numPr>
          <w:ilvl w:val="0"/>
          <w:numId w:val="7"/>
        </w:numPr>
        <w:rPr>
          <w:sz w:val="24"/>
          <w:szCs w:val="24"/>
        </w:rPr>
      </w:pPr>
      <w:r w:rsidRPr="00590BD2">
        <w:rPr>
          <w:sz w:val="24"/>
          <w:szCs w:val="24"/>
        </w:rPr>
        <w:t xml:space="preserve">refinement of survey format </w:t>
      </w:r>
      <w:r w:rsidR="00332891">
        <w:rPr>
          <w:sz w:val="24"/>
          <w:szCs w:val="24"/>
        </w:rPr>
        <w:t>based on all stakeholders</w:t>
      </w:r>
    </w:p>
    <w:p w14:paraId="3492FE6C" w14:textId="2D168B9C" w:rsidR="00590BD2" w:rsidRPr="00590BD2" w:rsidRDefault="00590BD2" w:rsidP="00590BD2">
      <w:pPr>
        <w:pStyle w:val="Body"/>
        <w:numPr>
          <w:ilvl w:val="0"/>
          <w:numId w:val="7"/>
        </w:numPr>
        <w:rPr>
          <w:sz w:val="24"/>
          <w:szCs w:val="24"/>
        </w:rPr>
      </w:pPr>
      <w:r w:rsidRPr="00590BD2">
        <w:rPr>
          <w:sz w:val="24"/>
          <w:szCs w:val="24"/>
        </w:rPr>
        <w:t>determination that the ALSDE would disseminate the survey via Survey Monkey</w:t>
      </w:r>
      <w:r w:rsidR="00332891">
        <w:rPr>
          <w:sz w:val="24"/>
          <w:szCs w:val="24"/>
        </w:rPr>
        <w:t xml:space="preserve"> to Employers and first year teachers from all 27 Alabama Institutions of Higher Education based on a data base </w:t>
      </w:r>
      <w:r w:rsidR="00E84817">
        <w:rPr>
          <w:sz w:val="24"/>
          <w:szCs w:val="24"/>
        </w:rPr>
        <w:t xml:space="preserve">maintained by the Alabama State Department of Education </w:t>
      </w:r>
      <w:r w:rsidR="00332891">
        <w:rPr>
          <w:sz w:val="24"/>
          <w:szCs w:val="24"/>
        </w:rPr>
        <w:t xml:space="preserve">of all teachers/employers </w:t>
      </w:r>
      <w:r w:rsidR="00E84817">
        <w:rPr>
          <w:sz w:val="24"/>
          <w:szCs w:val="24"/>
        </w:rPr>
        <w:t>within the state</w:t>
      </w:r>
    </w:p>
    <w:p w14:paraId="57F00FA5" w14:textId="77777777" w:rsidR="00332891" w:rsidRDefault="00590BD2" w:rsidP="00332891">
      <w:pPr>
        <w:pStyle w:val="Body"/>
        <w:numPr>
          <w:ilvl w:val="0"/>
          <w:numId w:val="7"/>
        </w:numPr>
        <w:rPr>
          <w:sz w:val="24"/>
          <w:szCs w:val="24"/>
        </w:rPr>
      </w:pPr>
      <w:r w:rsidRPr="00590BD2">
        <w:rPr>
          <w:sz w:val="24"/>
          <w:szCs w:val="24"/>
        </w:rPr>
        <w:t xml:space="preserve">development of a process for content validation of the surveys  </w:t>
      </w:r>
    </w:p>
    <w:p w14:paraId="4F3DC967" w14:textId="4BCC2015" w:rsidR="00590BD2" w:rsidRPr="00332891" w:rsidRDefault="00E84817" w:rsidP="00332891">
      <w:pPr>
        <w:pStyle w:val="Body"/>
        <w:numPr>
          <w:ilvl w:val="1"/>
          <w:numId w:val="7"/>
        </w:numPr>
        <w:rPr>
          <w:sz w:val="24"/>
          <w:szCs w:val="24"/>
        </w:rPr>
      </w:pPr>
      <w:r>
        <w:rPr>
          <w:sz w:val="24"/>
          <w:szCs w:val="24"/>
        </w:rPr>
        <w:t>All 7 IHEs present at the workshop agreed to</w:t>
      </w:r>
      <w:r w:rsidR="00332891">
        <w:rPr>
          <w:sz w:val="24"/>
          <w:szCs w:val="24"/>
        </w:rPr>
        <w:t xml:space="preserve"> send both the Employer and the In-Service surveys to individuals who had completed their teacher prep programs as well as employers of graduates from those IHE’s to determine the content validity of the survey items using the </w:t>
      </w:r>
      <w:proofErr w:type="spellStart"/>
      <w:r w:rsidR="00332891">
        <w:rPr>
          <w:sz w:val="24"/>
          <w:szCs w:val="24"/>
        </w:rPr>
        <w:t>Lawshe</w:t>
      </w:r>
      <w:proofErr w:type="spellEnd"/>
      <w:r w:rsidR="00332891">
        <w:rPr>
          <w:sz w:val="24"/>
          <w:szCs w:val="24"/>
        </w:rPr>
        <w:t xml:space="preserve"> method</w:t>
      </w:r>
    </w:p>
    <w:p w14:paraId="1A221FA4" w14:textId="77777777" w:rsidR="00590BD2" w:rsidRDefault="00590BD2" w:rsidP="00332891">
      <w:pPr>
        <w:pStyle w:val="Body"/>
        <w:rPr>
          <w:sz w:val="24"/>
          <w:szCs w:val="24"/>
        </w:rPr>
      </w:pPr>
    </w:p>
    <w:p w14:paraId="7EC76496" w14:textId="092AA6B8" w:rsidR="00590BD2" w:rsidRDefault="00E84817" w:rsidP="00332891">
      <w:pPr>
        <w:pStyle w:val="Body"/>
        <w:numPr>
          <w:ilvl w:val="0"/>
          <w:numId w:val="4"/>
        </w:numPr>
        <w:ind w:left="360" w:hanging="630"/>
        <w:rPr>
          <w:sz w:val="24"/>
          <w:szCs w:val="24"/>
        </w:rPr>
      </w:pPr>
      <w:r>
        <w:rPr>
          <w:sz w:val="24"/>
          <w:szCs w:val="24"/>
        </w:rPr>
        <w:t xml:space="preserve">February 8, 2017 - </w:t>
      </w:r>
      <w:r w:rsidR="00332891">
        <w:rPr>
          <w:sz w:val="24"/>
          <w:szCs w:val="24"/>
        </w:rPr>
        <w:t>Final Development of the Employer and In-Service Surveys</w:t>
      </w:r>
    </w:p>
    <w:p w14:paraId="6887DAED" w14:textId="77777777" w:rsidR="00E84817" w:rsidRDefault="00332891" w:rsidP="00332891">
      <w:pPr>
        <w:pStyle w:val="Body"/>
        <w:ind w:left="360"/>
        <w:rPr>
          <w:sz w:val="24"/>
          <w:szCs w:val="24"/>
        </w:rPr>
      </w:pPr>
      <w:r w:rsidRPr="00332891">
        <w:rPr>
          <w:sz w:val="24"/>
          <w:szCs w:val="24"/>
        </w:rPr>
        <w:t xml:space="preserve">Following the 2-day retreat, Alabama’s </w:t>
      </w:r>
      <w:r>
        <w:rPr>
          <w:sz w:val="24"/>
          <w:szCs w:val="24"/>
        </w:rPr>
        <w:t>State Department of Education</w:t>
      </w:r>
      <w:r w:rsidRPr="00332891">
        <w:rPr>
          <w:sz w:val="24"/>
          <w:szCs w:val="24"/>
        </w:rPr>
        <w:t xml:space="preserve"> took the Employer Survey and the In-service Survey</w:t>
      </w:r>
      <w:r>
        <w:rPr>
          <w:sz w:val="24"/>
          <w:szCs w:val="24"/>
        </w:rPr>
        <w:t xml:space="preserve"> (alumni)</w:t>
      </w:r>
      <w:r w:rsidRPr="00332891">
        <w:rPr>
          <w:sz w:val="24"/>
          <w:szCs w:val="24"/>
        </w:rPr>
        <w:t xml:space="preserve"> back to the State Department and surveys were created using Survey Monkey.</w:t>
      </w:r>
      <w:r>
        <w:rPr>
          <w:sz w:val="24"/>
          <w:szCs w:val="24"/>
        </w:rPr>
        <w:t xml:space="preserve"> </w:t>
      </w:r>
    </w:p>
    <w:p w14:paraId="2FB3AA46" w14:textId="77777777" w:rsidR="00E84817" w:rsidRDefault="00E84817" w:rsidP="00332891">
      <w:pPr>
        <w:pStyle w:val="Body"/>
        <w:ind w:left="360"/>
        <w:rPr>
          <w:sz w:val="24"/>
          <w:szCs w:val="24"/>
        </w:rPr>
      </w:pPr>
    </w:p>
    <w:p w14:paraId="15A549FB" w14:textId="2BEB41D7" w:rsidR="00332891" w:rsidRDefault="00332891" w:rsidP="00332891">
      <w:pPr>
        <w:pStyle w:val="Body"/>
        <w:ind w:left="360"/>
        <w:rPr>
          <w:sz w:val="24"/>
          <w:szCs w:val="24"/>
        </w:rPr>
      </w:pPr>
      <w:r>
        <w:rPr>
          <w:sz w:val="24"/>
          <w:szCs w:val="24"/>
        </w:rPr>
        <w:t>A State Department representative met with CAEP coordinators to review and finalize the surveys</w:t>
      </w:r>
      <w:r w:rsidR="00E84817">
        <w:rPr>
          <w:sz w:val="24"/>
          <w:szCs w:val="24"/>
        </w:rPr>
        <w:t xml:space="preserve"> after content validity for each item had been established</w:t>
      </w:r>
      <w:r>
        <w:rPr>
          <w:sz w:val="24"/>
          <w:szCs w:val="24"/>
        </w:rPr>
        <w:t>. At this time, ALACTE representatives were told that o</w:t>
      </w:r>
      <w:r w:rsidRPr="00332891">
        <w:rPr>
          <w:sz w:val="24"/>
          <w:szCs w:val="24"/>
        </w:rPr>
        <w:t xml:space="preserve">nce the State Department has been given the “OK” </w:t>
      </w:r>
      <w:r w:rsidR="00E84817">
        <w:rPr>
          <w:sz w:val="24"/>
          <w:szCs w:val="24"/>
        </w:rPr>
        <w:t xml:space="preserve">from ALACTE, </w:t>
      </w:r>
      <w:r w:rsidRPr="00332891">
        <w:rPr>
          <w:sz w:val="24"/>
          <w:szCs w:val="24"/>
        </w:rPr>
        <w:t>the surveys will be published.</w:t>
      </w:r>
    </w:p>
    <w:p w14:paraId="7B499876" w14:textId="516AF262" w:rsidR="00415056" w:rsidRDefault="00415056" w:rsidP="00332891">
      <w:pPr>
        <w:pStyle w:val="Body"/>
        <w:ind w:left="360"/>
        <w:rPr>
          <w:sz w:val="24"/>
          <w:szCs w:val="24"/>
        </w:rPr>
      </w:pPr>
    </w:p>
    <w:p w14:paraId="0EE17BD6" w14:textId="3A881FEB" w:rsidR="00415056" w:rsidRDefault="00415056" w:rsidP="00415056">
      <w:pPr>
        <w:pStyle w:val="Body"/>
        <w:numPr>
          <w:ilvl w:val="0"/>
          <w:numId w:val="4"/>
        </w:numPr>
        <w:ind w:left="360"/>
        <w:rPr>
          <w:sz w:val="24"/>
          <w:szCs w:val="24"/>
        </w:rPr>
      </w:pPr>
      <w:r>
        <w:rPr>
          <w:sz w:val="24"/>
          <w:szCs w:val="24"/>
        </w:rPr>
        <w:t>February 28, 2018</w:t>
      </w:r>
    </w:p>
    <w:p w14:paraId="133D5B08" w14:textId="243FE814" w:rsidR="00415056" w:rsidRDefault="00415056" w:rsidP="00415056">
      <w:pPr>
        <w:pStyle w:val="Body"/>
        <w:ind w:left="360"/>
        <w:rPr>
          <w:sz w:val="24"/>
          <w:szCs w:val="24"/>
        </w:rPr>
      </w:pPr>
      <w:r>
        <w:rPr>
          <w:sz w:val="24"/>
          <w:szCs w:val="24"/>
        </w:rPr>
        <w:t xml:space="preserve">The State Department communicated on this date that surveys had been sent out to mentor teachers </w:t>
      </w:r>
      <w:r w:rsidR="00135E20">
        <w:rPr>
          <w:sz w:val="24"/>
          <w:szCs w:val="24"/>
        </w:rPr>
        <w:t xml:space="preserve">with directions </w:t>
      </w:r>
      <w:r>
        <w:rPr>
          <w:sz w:val="24"/>
          <w:szCs w:val="24"/>
        </w:rPr>
        <w:t xml:space="preserve">to </w:t>
      </w:r>
      <w:r w:rsidR="00135E20">
        <w:rPr>
          <w:sz w:val="24"/>
          <w:szCs w:val="24"/>
        </w:rPr>
        <w:t xml:space="preserve">provide surveys to first year teachers and the person responsible for evaluating those first-year teachers (employers). </w:t>
      </w:r>
    </w:p>
    <w:p w14:paraId="42B6FDAA" w14:textId="012E37A8" w:rsidR="00135E20" w:rsidRDefault="00135E20" w:rsidP="00415056">
      <w:pPr>
        <w:pStyle w:val="Body"/>
        <w:ind w:left="360"/>
        <w:rPr>
          <w:sz w:val="24"/>
          <w:szCs w:val="24"/>
        </w:rPr>
      </w:pPr>
    </w:p>
    <w:p w14:paraId="6519D3CA" w14:textId="3D9A1BB8" w:rsidR="00135E20" w:rsidRDefault="00135E20" w:rsidP="00415056">
      <w:pPr>
        <w:pStyle w:val="Body"/>
        <w:ind w:left="360"/>
        <w:rPr>
          <w:sz w:val="24"/>
          <w:szCs w:val="24"/>
        </w:rPr>
      </w:pPr>
      <w:r>
        <w:rPr>
          <w:sz w:val="24"/>
          <w:szCs w:val="24"/>
        </w:rPr>
        <w:t>The State Department indicated they will periodically keep IHEs apprised of response rates.</w:t>
      </w:r>
    </w:p>
    <w:p w14:paraId="5C264246" w14:textId="42C96EDE" w:rsidR="00135E20" w:rsidRDefault="00135E20" w:rsidP="00415056">
      <w:pPr>
        <w:pStyle w:val="Body"/>
        <w:ind w:left="360"/>
        <w:rPr>
          <w:sz w:val="24"/>
          <w:szCs w:val="24"/>
        </w:rPr>
      </w:pPr>
    </w:p>
    <w:p w14:paraId="1093B7DE" w14:textId="6FEED7C3" w:rsidR="009B72DC" w:rsidRPr="0042370F" w:rsidRDefault="00135E20" w:rsidP="00DA4663">
      <w:pPr>
        <w:pStyle w:val="Body"/>
        <w:ind w:left="360"/>
        <w:rPr>
          <w:sz w:val="24"/>
          <w:szCs w:val="24"/>
        </w:rPr>
      </w:pPr>
      <w:r>
        <w:rPr>
          <w:sz w:val="24"/>
          <w:szCs w:val="24"/>
        </w:rPr>
        <w:t xml:space="preserve">No deadline for completion of the surveys was provided. </w:t>
      </w:r>
      <w:bookmarkStart w:id="0" w:name="_GoBack"/>
      <w:bookmarkEnd w:id="0"/>
    </w:p>
    <w:sectPr w:rsidR="009B72DC" w:rsidRPr="0042370F">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90642" w14:textId="77777777" w:rsidR="00012610" w:rsidRDefault="00012610">
      <w:r>
        <w:separator/>
      </w:r>
    </w:p>
  </w:endnote>
  <w:endnote w:type="continuationSeparator" w:id="0">
    <w:p w14:paraId="5A4B0512" w14:textId="77777777" w:rsidR="00012610" w:rsidRDefault="00012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29BB1" w14:textId="77777777" w:rsidR="009B72DC" w:rsidRDefault="009B72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1BFB2" w14:textId="77777777" w:rsidR="00012610" w:rsidRDefault="00012610">
      <w:r>
        <w:separator/>
      </w:r>
    </w:p>
  </w:footnote>
  <w:footnote w:type="continuationSeparator" w:id="0">
    <w:p w14:paraId="271C5683" w14:textId="77777777" w:rsidR="00012610" w:rsidRDefault="00012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29171" w14:textId="77777777" w:rsidR="009B72DC" w:rsidRDefault="009B72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4755B"/>
    <w:multiLevelType w:val="hybridMultilevel"/>
    <w:tmpl w:val="09C669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552909"/>
    <w:multiLevelType w:val="hybridMultilevel"/>
    <w:tmpl w:val="372ACA76"/>
    <w:lvl w:ilvl="0" w:tplc="183068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AF23CB"/>
    <w:multiLevelType w:val="hybridMultilevel"/>
    <w:tmpl w:val="B614B60C"/>
    <w:styleLink w:val="Bullet"/>
    <w:lvl w:ilvl="0" w:tplc="610ED7F8">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E4F66A30">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2E6C64FA">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2F60E284">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6DCEDEB0">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9B4E82D6">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F1D4E0F4">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8C32F314">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E51608E4">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1F344FA6"/>
    <w:multiLevelType w:val="hybridMultilevel"/>
    <w:tmpl w:val="B614B60C"/>
    <w:numStyleLink w:val="Bullet"/>
  </w:abstractNum>
  <w:abstractNum w:abstractNumId="4" w15:restartNumberingAfterBreak="0">
    <w:nsid w:val="3B417B40"/>
    <w:multiLevelType w:val="hybridMultilevel"/>
    <w:tmpl w:val="11EE14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F3B7306"/>
    <w:multiLevelType w:val="hybridMultilevel"/>
    <w:tmpl w:val="D58CF82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6E0E62DD"/>
    <w:multiLevelType w:val="hybridMultilevel"/>
    <w:tmpl w:val="D58CF82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2DC"/>
    <w:rsid w:val="00012610"/>
    <w:rsid w:val="00135E20"/>
    <w:rsid w:val="00332891"/>
    <w:rsid w:val="00415056"/>
    <w:rsid w:val="0042370F"/>
    <w:rsid w:val="00590BD2"/>
    <w:rsid w:val="008361C8"/>
    <w:rsid w:val="009B72DC"/>
    <w:rsid w:val="00AD5355"/>
    <w:rsid w:val="00DA4663"/>
    <w:rsid w:val="00E84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7D9F0"/>
  <w15:docId w15:val="{C79194D7-895E-432C-803F-EB43E8174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numbering" w:customStyle="1" w:styleId="Bullet">
    <w:name w:val="Bulle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dc:creator>
  <cp:lastModifiedBy>Rhonda</cp:lastModifiedBy>
  <cp:revision>2</cp:revision>
  <dcterms:created xsi:type="dcterms:W3CDTF">2018-03-01T03:33:00Z</dcterms:created>
  <dcterms:modified xsi:type="dcterms:W3CDTF">2018-03-01T03:33:00Z</dcterms:modified>
</cp:coreProperties>
</file>