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CE" w:rsidRPr="007B1ACE" w:rsidRDefault="007B1ACE" w:rsidP="007B1ACE">
      <w:pPr>
        <w:shd w:val="clear" w:color="auto" w:fill="FFFFFF"/>
        <w:spacing w:before="168" w:after="72" w:line="240" w:lineRule="auto"/>
        <w:outlineLvl w:val="0"/>
        <w:rPr>
          <w:rFonts w:ascii="Arial" w:eastAsia="Times New Roman" w:hAnsi="Arial" w:cs="Arial"/>
          <w:color w:val="0077C8"/>
          <w:kern w:val="36"/>
          <w:sz w:val="66"/>
          <w:szCs w:val="66"/>
        </w:rPr>
      </w:pPr>
      <w:r w:rsidRPr="007B1ACE">
        <w:rPr>
          <w:rFonts w:ascii="Arial" w:eastAsia="Times New Roman" w:hAnsi="Arial" w:cs="Arial"/>
          <w:color w:val="0077C8"/>
          <w:kern w:val="36"/>
          <w:sz w:val="66"/>
          <w:szCs w:val="66"/>
        </w:rPr>
        <w:t>Senate Resolution 08/09-09: Rights and Privileges of Faculty with Tenure in Terminated Programs</w:t>
      </w:r>
    </w:p>
    <w:p w:rsidR="007B1ACE" w:rsidRPr="007B1ACE" w:rsidRDefault="007B1ACE" w:rsidP="007B1ACE">
      <w:pPr>
        <w:shd w:val="clear" w:color="auto" w:fill="FFFFFF"/>
        <w:spacing w:before="300" w:after="72" w:line="240" w:lineRule="auto"/>
        <w:outlineLvl w:val="1"/>
        <w:rPr>
          <w:rFonts w:ascii="Arial" w:eastAsia="Times New Roman" w:hAnsi="Arial" w:cs="Arial"/>
          <w:color w:val="0077C8"/>
          <w:sz w:val="54"/>
          <w:szCs w:val="54"/>
        </w:rPr>
      </w:pPr>
      <w:r w:rsidRPr="007B1ACE">
        <w:rPr>
          <w:rFonts w:ascii="Arial" w:eastAsia="Times New Roman" w:hAnsi="Arial" w:cs="Arial"/>
          <w:color w:val="0077C8"/>
          <w:sz w:val="54"/>
          <w:szCs w:val="54"/>
        </w:rPr>
        <w:t>Update of SB 190</w:t>
      </w:r>
    </w:p>
    <w:p w:rsidR="007B1ACE" w:rsidRPr="007B1ACE" w:rsidRDefault="007B1ACE" w:rsidP="007B1ACE">
      <w:pPr>
        <w:shd w:val="clear" w:color="auto" w:fill="FFFFFF"/>
        <w:spacing w:after="188" w:line="378" w:lineRule="atLeast"/>
        <w:rPr>
          <w:rFonts w:ascii="Arial" w:eastAsia="Times New Roman" w:hAnsi="Arial" w:cs="Arial"/>
          <w:color w:val="29282A"/>
          <w:sz w:val="27"/>
          <w:szCs w:val="27"/>
        </w:rPr>
      </w:pPr>
      <w:r w:rsidRPr="007B1ACE">
        <w:rPr>
          <w:rFonts w:ascii="Arial" w:eastAsia="Times New Roman" w:hAnsi="Arial" w:cs="Arial"/>
          <w:color w:val="29282A"/>
          <w:sz w:val="27"/>
          <w:szCs w:val="27"/>
          <w:u w:val="single"/>
        </w:rPr>
        <w:t>WHEREAS:</w:t>
      </w:r>
      <w:r w:rsidRPr="007B1ACE">
        <w:rPr>
          <w:rFonts w:ascii="Arial" w:eastAsia="Times New Roman" w:hAnsi="Arial" w:cs="Arial"/>
          <w:color w:val="29282A"/>
          <w:sz w:val="27"/>
          <w:szCs w:val="27"/>
        </w:rPr>
        <w:t> SB 190, passed by the Senate in 1988, referred to 1982 Recommended Institutional Regulations on Academic Freedom and Tenure and AAUP 1984 standards, and</w:t>
      </w:r>
    </w:p>
    <w:p w:rsidR="007B1ACE" w:rsidRPr="007B1ACE" w:rsidRDefault="007B1ACE" w:rsidP="007B1ACE">
      <w:pPr>
        <w:shd w:val="clear" w:color="auto" w:fill="FFFFFF"/>
        <w:spacing w:after="188" w:line="378" w:lineRule="atLeast"/>
        <w:rPr>
          <w:rFonts w:ascii="Arial" w:eastAsia="Times New Roman" w:hAnsi="Arial" w:cs="Arial"/>
          <w:color w:val="29282A"/>
          <w:sz w:val="27"/>
          <w:szCs w:val="27"/>
        </w:rPr>
      </w:pPr>
      <w:r w:rsidRPr="007B1ACE">
        <w:rPr>
          <w:rFonts w:ascii="Arial" w:eastAsia="Times New Roman" w:hAnsi="Arial" w:cs="Arial"/>
          <w:color w:val="29282A"/>
          <w:sz w:val="27"/>
          <w:szCs w:val="27"/>
          <w:u w:val="single"/>
        </w:rPr>
        <w:t>WHEREAS:</w:t>
      </w:r>
      <w:r w:rsidRPr="007B1ACE">
        <w:rPr>
          <w:rFonts w:ascii="Arial" w:eastAsia="Times New Roman" w:hAnsi="Arial" w:cs="Arial"/>
          <w:color w:val="29282A"/>
          <w:sz w:val="27"/>
          <w:szCs w:val="27"/>
        </w:rPr>
        <w:t> It is advantageous to update this expression of policy using the current institutional regulations, which are stated in the Faculty Handbook's Statement on Academic Freedom (currently. Chapter 7, Section 14), and</w:t>
      </w:r>
    </w:p>
    <w:p w:rsidR="007B1ACE" w:rsidRPr="007B1ACE" w:rsidRDefault="007B1ACE" w:rsidP="007B1ACE">
      <w:pPr>
        <w:shd w:val="clear" w:color="auto" w:fill="FFFFFF"/>
        <w:spacing w:after="188" w:line="378" w:lineRule="atLeast"/>
        <w:rPr>
          <w:rFonts w:ascii="Arial" w:eastAsia="Times New Roman" w:hAnsi="Arial" w:cs="Arial"/>
          <w:color w:val="29282A"/>
          <w:sz w:val="27"/>
          <w:szCs w:val="27"/>
        </w:rPr>
      </w:pPr>
      <w:r w:rsidRPr="007B1ACE">
        <w:rPr>
          <w:rFonts w:ascii="Arial" w:eastAsia="Times New Roman" w:hAnsi="Arial" w:cs="Arial"/>
          <w:color w:val="29282A"/>
          <w:sz w:val="27"/>
          <w:szCs w:val="27"/>
          <w:u w:val="single"/>
        </w:rPr>
        <w:t>WHEREAS:</w:t>
      </w:r>
      <w:r w:rsidRPr="007B1ACE">
        <w:rPr>
          <w:rFonts w:ascii="Arial" w:eastAsia="Times New Roman" w:hAnsi="Arial" w:cs="Arial"/>
          <w:color w:val="29282A"/>
          <w:sz w:val="27"/>
          <w:szCs w:val="27"/>
        </w:rPr>
        <w:t> The </w:t>
      </w:r>
      <w:r w:rsidRPr="007B1ACE">
        <w:rPr>
          <w:rFonts w:ascii="Arial" w:eastAsia="Times New Roman" w:hAnsi="Arial" w:cs="Arial"/>
          <w:color w:val="29282A"/>
          <w:sz w:val="27"/>
          <w:szCs w:val="27"/>
          <w:u w:val="single"/>
        </w:rPr>
        <w:t>AAUP Policy Document and Reports. 1990.</w:t>
      </w:r>
      <w:r w:rsidRPr="007B1ACE">
        <w:rPr>
          <w:rFonts w:ascii="Arial" w:eastAsia="Times New Roman" w:hAnsi="Arial" w:cs="Arial"/>
          <w:color w:val="29282A"/>
          <w:sz w:val="27"/>
          <w:szCs w:val="27"/>
        </w:rPr>
        <w:t> is now the prevailing resource adopted by the University in matters relating to faculty rights in program termination,</w:t>
      </w:r>
    </w:p>
    <w:p w:rsidR="007B1ACE" w:rsidRPr="007B1ACE" w:rsidRDefault="007B1ACE" w:rsidP="007B1ACE">
      <w:pPr>
        <w:shd w:val="clear" w:color="auto" w:fill="FFFFFF"/>
        <w:spacing w:after="188" w:line="378" w:lineRule="atLeast"/>
        <w:rPr>
          <w:rFonts w:ascii="Arial" w:eastAsia="Times New Roman" w:hAnsi="Arial" w:cs="Arial"/>
          <w:color w:val="29282A"/>
          <w:sz w:val="27"/>
          <w:szCs w:val="27"/>
        </w:rPr>
      </w:pPr>
      <w:r w:rsidRPr="007B1ACE">
        <w:rPr>
          <w:rFonts w:ascii="Arial" w:eastAsia="Times New Roman" w:hAnsi="Arial" w:cs="Arial"/>
          <w:color w:val="29282A"/>
          <w:sz w:val="27"/>
          <w:szCs w:val="27"/>
          <w:u w:val="single"/>
        </w:rPr>
        <w:t>THEREFORE:</w:t>
      </w:r>
      <w:r w:rsidRPr="007B1ACE">
        <w:rPr>
          <w:rFonts w:ascii="Arial" w:eastAsia="Times New Roman" w:hAnsi="Arial" w:cs="Arial"/>
          <w:color w:val="29282A"/>
          <w:sz w:val="27"/>
          <w:szCs w:val="27"/>
        </w:rPr>
        <w:t> Be it resolved that the following policy be adopted.</w:t>
      </w:r>
    </w:p>
    <w:p w:rsidR="007B1ACE" w:rsidRPr="007B1ACE" w:rsidRDefault="007B1ACE" w:rsidP="007B1ACE">
      <w:pPr>
        <w:shd w:val="clear" w:color="auto" w:fill="FFFFFF"/>
        <w:spacing w:after="188" w:line="378" w:lineRule="atLeast"/>
        <w:ind w:left="450"/>
        <w:rPr>
          <w:rFonts w:ascii="Arial" w:eastAsia="Times New Roman" w:hAnsi="Arial" w:cs="Arial"/>
          <w:color w:val="29282A"/>
          <w:sz w:val="27"/>
          <w:szCs w:val="27"/>
        </w:rPr>
      </w:pPr>
      <w:r w:rsidRPr="007B1ACE">
        <w:rPr>
          <w:rFonts w:ascii="Arial" w:eastAsia="Times New Roman" w:hAnsi="Arial" w:cs="Arial"/>
          <w:color w:val="29282A"/>
          <w:sz w:val="27"/>
          <w:szCs w:val="27"/>
        </w:rPr>
        <w:t xml:space="preserve">It is expected that the University shall place tenured faculty members of terminated programs in other appropriate positions within the University or find appropriate placement within the University system. Subsequent to notification of termination, the University shall make serious and strenuous efforts to place terminated faculty with tenure in any position within the University and the University system for which their education, special training, experience, and abilities are appropriate, and which are open or become open for the faculty member's employment. These efforts will continue at least six months after the actual termination of the program. </w:t>
      </w:r>
      <w:r w:rsidRPr="007B1ACE">
        <w:rPr>
          <w:rFonts w:ascii="Arial" w:eastAsia="Times New Roman" w:hAnsi="Arial" w:cs="Arial"/>
          <w:color w:val="29282A"/>
          <w:sz w:val="27"/>
          <w:szCs w:val="27"/>
        </w:rPr>
        <w:lastRenderedPageBreak/>
        <w:t>Retraining of up to one year shall be provided to faculty if necessary for placement.</w:t>
      </w:r>
    </w:p>
    <w:p w:rsidR="007B1ACE" w:rsidRPr="007B1ACE" w:rsidRDefault="007B1ACE" w:rsidP="007B1ACE">
      <w:pPr>
        <w:shd w:val="clear" w:color="auto" w:fill="FFFFFF"/>
        <w:spacing w:after="188" w:line="378" w:lineRule="atLeast"/>
        <w:ind w:left="450"/>
        <w:rPr>
          <w:rFonts w:ascii="Arial" w:eastAsia="Times New Roman" w:hAnsi="Arial" w:cs="Arial"/>
          <w:color w:val="29282A"/>
          <w:sz w:val="27"/>
          <w:szCs w:val="27"/>
        </w:rPr>
      </w:pPr>
      <w:r w:rsidRPr="007B1ACE">
        <w:rPr>
          <w:rFonts w:ascii="Arial" w:eastAsia="Times New Roman" w:hAnsi="Arial" w:cs="Arial"/>
          <w:color w:val="29282A"/>
          <w:sz w:val="27"/>
          <w:szCs w:val="27"/>
        </w:rPr>
        <w:t>Tenured faculty members with a minimum often years of service at the University and who are within five years for service retirement when they are notified of termination may not be terminated</w:t>
      </w:r>
      <w:r w:rsidRPr="007B1ACE">
        <w:rPr>
          <w:rFonts w:ascii="Arial" w:eastAsia="Times New Roman" w:hAnsi="Arial" w:cs="Arial"/>
          <w:b/>
          <w:bCs/>
          <w:color w:val="29282A"/>
          <w:sz w:val="27"/>
          <w:szCs w:val="27"/>
        </w:rPr>
        <w:t> </w:t>
      </w:r>
      <w:r w:rsidRPr="007B1ACE">
        <w:rPr>
          <w:rFonts w:ascii="Arial" w:eastAsia="Times New Roman" w:hAnsi="Arial" w:cs="Arial"/>
          <w:color w:val="29282A"/>
          <w:sz w:val="27"/>
          <w:szCs w:val="27"/>
        </w:rPr>
        <w:t>involuntarily because of termination of a department</w:t>
      </w:r>
      <w:r w:rsidRPr="007B1ACE">
        <w:rPr>
          <w:rFonts w:ascii="Arial" w:eastAsia="Times New Roman" w:hAnsi="Arial" w:cs="Arial"/>
          <w:b/>
          <w:bCs/>
          <w:color w:val="29282A"/>
          <w:sz w:val="27"/>
          <w:szCs w:val="27"/>
        </w:rPr>
        <w:t> </w:t>
      </w:r>
      <w:r w:rsidRPr="007B1ACE">
        <w:rPr>
          <w:rFonts w:ascii="Arial" w:eastAsia="Times New Roman" w:hAnsi="Arial" w:cs="Arial"/>
          <w:color w:val="29282A"/>
          <w:sz w:val="27"/>
          <w:szCs w:val="27"/>
        </w:rPr>
        <w:t>or program.</w:t>
      </w:r>
    </w:p>
    <w:p w:rsidR="007B1ACE" w:rsidRPr="007B1ACE" w:rsidRDefault="007B1ACE" w:rsidP="007B1ACE">
      <w:pPr>
        <w:shd w:val="clear" w:color="auto" w:fill="FFFFFF"/>
        <w:spacing w:after="188" w:line="378" w:lineRule="atLeast"/>
        <w:ind w:left="450"/>
        <w:rPr>
          <w:rFonts w:ascii="Arial" w:eastAsia="Times New Roman" w:hAnsi="Arial" w:cs="Arial"/>
          <w:color w:val="29282A"/>
          <w:sz w:val="27"/>
          <w:szCs w:val="27"/>
        </w:rPr>
      </w:pPr>
      <w:r w:rsidRPr="007B1ACE">
        <w:rPr>
          <w:rFonts w:ascii="Arial" w:eastAsia="Times New Roman" w:hAnsi="Arial" w:cs="Arial"/>
          <w:color w:val="29282A"/>
          <w:sz w:val="27"/>
          <w:szCs w:val="27"/>
        </w:rPr>
        <w:t>No position of such a terminated faculty member shall be filled by a replacement within a period of five years after the faculty member's employment in the terminated program actually ends, the faculty member has been offered the position and a reasonable time to accept it and has not accepted it or the University is unable to contact the person involved. Terminated faculty who had tenure shall be granted full privileges as a retired faculty member. All terminated faculty shall receive one year of severance pay for every five full years of service to the University; but in any case severance compensation shall be at the very minimum no less that the equivalent of one year's salary. The letter of termination will include a statement giving the termination date and the amount of the severance compensation.</w:t>
      </w:r>
    </w:p>
    <w:p w:rsidR="007B1ACE" w:rsidRPr="007B1ACE" w:rsidRDefault="007B1ACE" w:rsidP="007B1ACE">
      <w:pPr>
        <w:shd w:val="clear" w:color="auto" w:fill="FFFFFF"/>
        <w:spacing w:after="188" w:line="378" w:lineRule="atLeast"/>
        <w:ind w:left="900"/>
        <w:rPr>
          <w:rFonts w:ascii="Arial" w:eastAsia="Times New Roman" w:hAnsi="Arial" w:cs="Arial"/>
          <w:color w:val="29282A"/>
          <w:sz w:val="27"/>
          <w:szCs w:val="27"/>
        </w:rPr>
      </w:pPr>
      <w:r w:rsidRPr="007B1ACE">
        <w:rPr>
          <w:rFonts w:ascii="Arial" w:eastAsia="Times New Roman" w:hAnsi="Arial" w:cs="Arial"/>
          <w:color w:val="29282A"/>
          <w:sz w:val="27"/>
          <w:szCs w:val="27"/>
        </w:rPr>
        <w:t>1. Grounds for Review of Termination</w:t>
      </w:r>
    </w:p>
    <w:p w:rsidR="007B1ACE" w:rsidRPr="007B1ACE" w:rsidRDefault="007B1ACE" w:rsidP="007B1ACE">
      <w:pPr>
        <w:shd w:val="clear" w:color="auto" w:fill="FFFFFF"/>
        <w:spacing w:after="188" w:line="378" w:lineRule="atLeast"/>
        <w:ind w:left="900"/>
        <w:rPr>
          <w:rFonts w:ascii="Arial" w:eastAsia="Times New Roman" w:hAnsi="Arial" w:cs="Arial"/>
          <w:color w:val="29282A"/>
          <w:sz w:val="27"/>
          <w:szCs w:val="27"/>
        </w:rPr>
      </w:pPr>
      <w:r w:rsidRPr="007B1ACE">
        <w:rPr>
          <w:rFonts w:ascii="Arial" w:eastAsia="Times New Roman" w:hAnsi="Arial" w:cs="Arial"/>
          <w:color w:val="29282A"/>
          <w:sz w:val="27"/>
          <w:szCs w:val="27"/>
        </w:rPr>
        <w:t>A faculty member whose status is affected by termination of a program may request the Faculty Appeals Committee to review that action on one or more of the following grounds.</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a) The decision was affected in significant degree by the faculty member's personal beliefs, expression, or conduct which fall within the liberties protected by law or by the principles of academic freedom as established by academic tradition and the Constitutions</w:t>
      </w:r>
      <w:r w:rsidRPr="007B1ACE">
        <w:rPr>
          <w:rFonts w:ascii="Arial" w:eastAsia="Times New Roman" w:hAnsi="Arial" w:cs="Arial"/>
          <w:b/>
          <w:bCs/>
          <w:color w:val="29282A"/>
          <w:sz w:val="27"/>
          <w:szCs w:val="27"/>
        </w:rPr>
        <w:t> and</w:t>
      </w:r>
      <w:r w:rsidRPr="007B1ACE">
        <w:rPr>
          <w:rFonts w:ascii="Arial" w:eastAsia="Times New Roman" w:hAnsi="Arial" w:cs="Arial"/>
          <w:color w:val="29282A"/>
          <w:sz w:val="27"/>
          <w:szCs w:val="27"/>
        </w:rPr>
        <w:t> Statutes of the United States and the State of Alabama.</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b) The decision was affected in significant degree by factors prohibited by applicable federal and state law regarding fair employment practices.</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lastRenderedPageBreak/>
        <w:t>c) The faculty member was not a member of the faculty of the program.</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 xml:space="preserve">d) </w:t>
      </w:r>
      <w:proofErr w:type="gramStart"/>
      <w:r w:rsidRPr="007B1ACE">
        <w:rPr>
          <w:rFonts w:ascii="Arial" w:eastAsia="Times New Roman" w:hAnsi="Arial" w:cs="Arial"/>
          <w:color w:val="29282A"/>
          <w:sz w:val="27"/>
          <w:szCs w:val="27"/>
        </w:rPr>
        <w:t>the</w:t>
      </w:r>
      <w:proofErr w:type="gramEnd"/>
      <w:r w:rsidRPr="007B1ACE">
        <w:rPr>
          <w:rFonts w:ascii="Arial" w:eastAsia="Times New Roman" w:hAnsi="Arial" w:cs="Arial"/>
          <w:color w:val="29282A"/>
          <w:sz w:val="27"/>
          <w:szCs w:val="27"/>
        </w:rPr>
        <w:t xml:space="preserve"> program was not actually terminated.</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e) The faculty member was unreasonably denied an opportunity to participate or present evidence in the decision to terminate a program.</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f) The faculty member was not given timely notice of the termination as required.</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g) The University failed to make a good faith effort to place the faculty member in a position</w:t>
      </w:r>
      <w:r w:rsidRPr="007B1ACE">
        <w:rPr>
          <w:rFonts w:ascii="Arial" w:eastAsia="Times New Roman" w:hAnsi="Arial" w:cs="Arial"/>
          <w:b/>
          <w:bCs/>
          <w:color w:val="29282A"/>
          <w:sz w:val="27"/>
          <w:szCs w:val="27"/>
        </w:rPr>
        <w:t> as required.</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h) The procedures described in this policy were violated</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proofErr w:type="spellStart"/>
      <w:r w:rsidRPr="007B1ACE">
        <w:rPr>
          <w:rFonts w:ascii="Arial" w:eastAsia="Times New Roman" w:hAnsi="Arial" w:cs="Arial"/>
          <w:b/>
          <w:bCs/>
          <w:color w:val="29282A"/>
          <w:sz w:val="27"/>
          <w:szCs w:val="27"/>
        </w:rPr>
        <w:t>i</w:t>
      </w:r>
      <w:proofErr w:type="spellEnd"/>
      <w:r w:rsidRPr="007B1ACE">
        <w:rPr>
          <w:rFonts w:ascii="Arial" w:eastAsia="Times New Roman" w:hAnsi="Arial" w:cs="Arial"/>
          <w:b/>
          <w:bCs/>
          <w:color w:val="29282A"/>
          <w:sz w:val="27"/>
          <w:szCs w:val="27"/>
        </w:rPr>
        <w:t>) The</w:t>
      </w:r>
      <w:r w:rsidRPr="007B1ACE">
        <w:rPr>
          <w:rFonts w:ascii="Arial" w:eastAsia="Times New Roman" w:hAnsi="Arial" w:cs="Arial"/>
          <w:color w:val="29282A"/>
          <w:sz w:val="27"/>
          <w:szCs w:val="27"/>
        </w:rPr>
        <w:t> procedures as described in </w:t>
      </w:r>
      <w:r w:rsidRPr="007B1ACE">
        <w:rPr>
          <w:rFonts w:ascii="Arial" w:eastAsia="Times New Roman" w:hAnsi="Arial" w:cs="Arial"/>
          <w:color w:val="29282A"/>
          <w:sz w:val="27"/>
          <w:szCs w:val="27"/>
          <w:u w:val="single"/>
        </w:rPr>
        <w:t>AAUP 1990 Policy Documents and Reports </w:t>
      </w:r>
      <w:r w:rsidRPr="007B1ACE">
        <w:rPr>
          <w:rFonts w:ascii="Arial" w:eastAsia="Times New Roman" w:hAnsi="Arial" w:cs="Arial"/>
          <w:color w:val="29282A"/>
          <w:sz w:val="27"/>
          <w:szCs w:val="27"/>
        </w:rPr>
        <w:t>were violated.</w:t>
      </w:r>
    </w:p>
    <w:p w:rsidR="007B1ACE" w:rsidRPr="007B1ACE" w:rsidRDefault="007B1ACE" w:rsidP="007B1ACE">
      <w:pPr>
        <w:shd w:val="clear" w:color="auto" w:fill="FFFFFF"/>
        <w:spacing w:after="188" w:line="378" w:lineRule="atLeast"/>
        <w:ind w:left="900"/>
        <w:rPr>
          <w:rFonts w:ascii="Arial" w:eastAsia="Times New Roman" w:hAnsi="Arial" w:cs="Arial"/>
          <w:color w:val="29282A"/>
          <w:sz w:val="27"/>
          <w:szCs w:val="27"/>
        </w:rPr>
      </w:pPr>
      <w:r w:rsidRPr="007B1ACE">
        <w:rPr>
          <w:rFonts w:ascii="Arial" w:eastAsia="Times New Roman" w:hAnsi="Arial" w:cs="Arial"/>
          <w:color w:val="29282A"/>
          <w:sz w:val="27"/>
          <w:szCs w:val="27"/>
        </w:rPr>
        <w:t>II. Review Committee</w:t>
      </w:r>
    </w:p>
    <w:p w:rsidR="007B1ACE" w:rsidRPr="007B1ACE" w:rsidRDefault="007B1ACE" w:rsidP="007B1ACE">
      <w:pPr>
        <w:shd w:val="clear" w:color="auto" w:fill="FFFFFF"/>
        <w:spacing w:after="188" w:line="378" w:lineRule="atLeast"/>
        <w:ind w:left="900"/>
        <w:rPr>
          <w:rFonts w:ascii="Arial" w:eastAsia="Times New Roman" w:hAnsi="Arial" w:cs="Arial"/>
          <w:color w:val="29282A"/>
          <w:sz w:val="27"/>
          <w:szCs w:val="27"/>
        </w:rPr>
      </w:pPr>
      <w:r w:rsidRPr="007B1ACE">
        <w:rPr>
          <w:rFonts w:ascii="Arial" w:eastAsia="Times New Roman" w:hAnsi="Arial" w:cs="Arial"/>
          <w:color w:val="29282A"/>
          <w:sz w:val="27"/>
          <w:szCs w:val="27"/>
        </w:rPr>
        <w:t>Following the effective date of the termination of any tenured faculty, the Faculty Senate Personnel Committee will review the rights (including the rights to severance pay) and privileges of tenured faculty affected by program termination. This committee will review whether the termination procedures followed the policies specified in this document and will make recommendations for change in the policy or procedures, if any. Findings of this committee will be reported to the Faculty Senate President.</w:t>
      </w:r>
    </w:p>
    <w:p w:rsidR="007B1ACE" w:rsidRPr="007B1ACE" w:rsidRDefault="007B1ACE" w:rsidP="007B1ACE">
      <w:pPr>
        <w:shd w:val="clear" w:color="auto" w:fill="FFFFFF"/>
        <w:spacing w:after="188" w:line="378" w:lineRule="atLeast"/>
        <w:ind w:left="900"/>
        <w:rPr>
          <w:rFonts w:ascii="Arial" w:eastAsia="Times New Roman" w:hAnsi="Arial" w:cs="Arial"/>
          <w:color w:val="29282A"/>
          <w:sz w:val="27"/>
          <w:szCs w:val="27"/>
        </w:rPr>
      </w:pPr>
      <w:r w:rsidRPr="007B1ACE">
        <w:rPr>
          <w:rFonts w:ascii="Arial" w:eastAsia="Times New Roman" w:hAnsi="Arial" w:cs="Arial"/>
          <w:b/>
          <w:bCs/>
          <w:color w:val="29282A"/>
          <w:sz w:val="27"/>
          <w:szCs w:val="27"/>
        </w:rPr>
        <w:t>III.</w:t>
      </w:r>
      <w:r w:rsidRPr="007B1ACE">
        <w:rPr>
          <w:rFonts w:ascii="Arial" w:eastAsia="Times New Roman" w:hAnsi="Arial" w:cs="Arial"/>
          <w:color w:val="29282A"/>
          <w:sz w:val="27"/>
          <w:szCs w:val="27"/>
        </w:rPr>
        <w:t> Policy Guidelines</w:t>
      </w:r>
    </w:p>
    <w:p w:rsidR="007B1ACE" w:rsidRPr="007B1ACE" w:rsidRDefault="007B1ACE" w:rsidP="007B1ACE">
      <w:pPr>
        <w:shd w:val="clear" w:color="auto" w:fill="FFFFFF"/>
        <w:spacing w:after="188" w:line="378" w:lineRule="atLeast"/>
        <w:ind w:left="900"/>
        <w:rPr>
          <w:rFonts w:ascii="Arial" w:eastAsia="Times New Roman" w:hAnsi="Arial" w:cs="Arial"/>
          <w:color w:val="29282A"/>
          <w:sz w:val="27"/>
          <w:szCs w:val="27"/>
        </w:rPr>
      </w:pPr>
      <w:r w:rsidRPr="007B1ACE">
        <w:rPr>
          <w:rFonts w:ascii="Arial" w:eastAsia="Times New Roman" w:hAnsi="Arial" w:cs="Arial"/>
          <w:color w:val="29282A"/>
          <w:sz w:val="27"/>
          <w:szCs w:val="27"/>
        </w:rPr>
        <w:t>The assessments of the rights and privileges of faculty in terminated programs will follow interpretations of academic freedom, due process, and adequate review given in the </w:t>
      </w:r>
      <w:r w:rsidRPr="007B1ACE">
        <w:rPr>
          <w:rFonts w:ascii="Arial" w:eastAsia="Times New Roman" w:hAnsi="Arial" w:cs="Arial"/>
          <w:color w:val="29282A"/>
          <w:sz w:val="27"/>
          <w:szCs w:val="27"/>
          <w:u w:val="single"/>
        </w:rPr>
        <w:t>AAUP Policy Documents and Reports.</w:t>
      </w:r>
      <w:r w:rsidRPr="007B1ACE">
        <w:rPr>
          <w:rFonts w:ascii="Arial" w:eastAsia="Times New Roman" w:hAnsi="Arial" w:cs="Arial"/>
          <w:color w:val="29282A"/>
          <w:sz w:val="27"/>
          <w:szCs w:val="27"/>
        </w:rPr>
        <w:t> 1990 edition, including but not limited</w:t>
      </w:r>
      <w:r w:rsidRPr="007B1ACE">
        <w:rPr>
          <w:rFonts w:ascii="Arial" w:eastAsia="Times New Roman" w:hAnsi="Arial" w:cs="Arial"/>
          <w:b/>
          <w:bCs/>
          <w:color w:val="29282A"/>
          <w:sz w:val="27"/>
          <w:szCs w:val="27"/>
        </w:rPr>
        <w:t> to the following:</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a) 1940 Statement on Academic Freedom and Tenure;</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b/>
          <w:bCs/>
          <w:color w:val="29282A"/>
          <w:sz w:val="27"/>
          <w:szCs w:val="27"/>
        </w:rPr>
        <w:lastRenderedPageBreak/>
        <w:t>b) Statement on Procedural Standards in the</w:t>
      </w:r>
      <w:r w:rsidRPr="007B1ACE">
        <w:rPr>
          <w:rFonts w:ascii="Arial" w:eastAsia="Times New Roman" w:hAnsi="Arial" w:cs="Arial"/>
          <w:color w:val="29282A"/>
          <w:sz w:val="27"/>
          <w:szCs w:val="27"/>
        </w:rPr>
        <w:t> Renewal or Nonrenewal of Faculty Appointment;</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c) Procedural Standards in the Renewal or Nonrenewal of Faculty Appointments;</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 xml:space="preserve">d) The Standards for Notice of </w:t>
      </w:r>
      <w:proofErr w:type="spellStart"/>
      <w:r w:rsidRPr="007B1ACE">
        <w:rPr>
          <w:rFonts w:ascii="Arial" w:eastAsia="Times New Roman" w:hAnsi="Arial" w:cs="Arial"/>
          <w:color w:val="29282A"/>
          <w:sz w:val="27"/>
          <w:szCs w:val="27"/>
        </w:rPr>
        <w:t>Nonreappointment</w:t>
      </w:r>
      <w:proofErr w:type="spellEnd"/>
      <w:r w:rsidRPr="007B1ACE">
        <w:rPr>
          <w:rFonts w:ascii="Arial" w:eastAsia="Times New Roman" w:hAnsi="Arial" w:cs="Arial"/>
          <w:color w:val="29282A"/>
          <w:sz w:val="27"/>
          <w:szCs w:val="27"/>
        </w:rPr>
        <w:t>;</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e) The institutional regulations on Academic Freedom and Tenure (as expressed in the Faculty Handbook Statement on Academic Freedom);</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f) Statements on Professors and Political Activity;</w:t>
      </w:r>
    </w:p>
    <w:p w:rsidR="007B1ACE" w:rsidRPr="007B1ACE" w:rsidRDefault="007B1ACE" w:rsidP="007B1ACE">
      <w:pPr>
        <w:shd w:val="clear" w:color="auto" w:fill="FFFFFF"/>
        <w:spacing w:after="188" w:line="378" w:lineRule="atLeast"/>
        <w:ind w:left="1350"/>
        <w:rPr>
          <w:rFonts w:ascii="Arial" w:eastAsia="Times New Roman" w:hAnsi="Arial" w:cs="Arial"/>
          <w:color w:val="29282A"/>
          <w:sz w:val="27"/>
          <w:szCs w:val="27"/>
        </w:rPr>
      </w:pPr>
      <w:r w:rsidRPr="007B1ACE">
        <w:rPr>
          <w:rFonts w:ascii="Arial" w:eastAsia="Times New Roman" w:hAnsi="Arial" w:cs="Arial"/>
          <w:color w:val="29282A"/>
          <w:sz w:val="27"/>
          <w:szCs w:val="27"/>
        </w:rPr>
        <w:t>g) Statement on Professional Ethics.</w:t>
      </w:r>
    </w:p>
    <w:p w:rsidR="00A50C7A" w:rsidRDefault="00A50C7A">
      <w:bookmarkStart w:id="0" w:name="_GoBack"/>
      <w:bookmarkEnd w:id="0"/>
    </w:p>
    <w:sectPr w:rsidR="00A5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CE"/>
    <w:rsid w:val="007B1ACE"/>
    <w:rsid w:val="00A5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1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A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1A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1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1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A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1A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1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2016-03-16T16:05:00Z</dcterms:created>
  <dcterms:modified xsi:type="dcterms:W3CDTF">2016-03-16T16:05:00Z</dcterms:modified>
</cp:coreProperties>
</file>