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5" w:rsidRPr="008C27C5" w:rsidRDefault="008C27C5" w:rsidP="008C27C5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8C27C5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08/09-02: Academic Action Threshold Revision</w:t>
      </w:r>
    </w:p>
    <w:p w:rsidR="008C27C5" w:rsidRPr="008C27C5" w:rsidRDefault="008C27C5" w:rsidP="008C27C5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8C27C5">
        <w:rPr>
          <w:rFonts w:ascii="Arial" w:eastAsia="Times New Roman" w:hAnsi="Arial" w:cs="Arial"/>
          <w:color w:val="29282A"/>
          <w:sz w:val="27"/>
          <w:szCs w:val="27"/>
        </w:rPr>
        <w:t>, the Academic Action Threshold is the minimum GPA below which a student becomes subject to academic warming, probation, and dismissal; and</w:t>
      </w:r>
    </w:p>
    <w:p w:rsidR="008C27C5" w:rsidRPr="008C27C5" w:rsidRDefault="008C27C5" w:rsidP="008C27C5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8C27C5">
        <w:rPr>
          <w:rFonts w:ascii="Arial" w:eastAsia="Times New Roman" w:hAnsi="Arial" w:cs="Arial"/>
          <w:color w:val="29282A"/>
          <w:sz w:val="27"/>
          <w:szCs w:val="27"/>
        </w:rPr>
        <w:t> UAH currently sets the Academic Action Threshold 1.6 for students with 1-32 credit hours, 1.8 for students with 33-64 credit hours, and 2.0 for students with 65 or more credit hours; and</w:t>
      </w:r>
    </w:p>
    <w:p w:rsidR="008C27C5" w:rsidRPr="008C27C5" w:rsidRDefault="008C27C5" w:rsidP="008C27C5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8C27C5">
        <w:rPr>
          <w:rFonts w:ascii="Arial" w:eastAsia="Times New Roman" w:hAnsi="Arial" w:cs="Arial"/>
          <w:color w:val="29282A"/>
          <w:sz w:val="27"/>
          <w:szCs w:val="27"/>
        </w:rPr>
        <w:t>, UAH requires a 2.0 GPA in order to graduates and students who struggle early in their academic careers can find it difficult to raise their GPA to 2.0; and</w:t>
      </w:r>
    </w:p>
    <w:p w:rsidR="008C27C5" w:rsidRPr="008C27C5" w:rsidRDefault="008C27C5" w:rsidP="008C27C5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8C27C5">
        <w:rPr>
          <w:rFonts w:ascii="Arial" w:eastAsia="Times New Roman" w:hAnsi="Arial" w:cs="Arial"/>
          <w:color w:val="29282A"/>
          <w:sz w:val="27"/>
          <w:szCs w:val="27"/>
        </w:rPr>
        <w:t> UAH student athletes are already required by the NCAA to maintain a GPA of 1.8 for students with 1-24 credit hours, 1.9 for students with 25-71 credit hours, and 2.0 for students with 72 or more credit hours; and</w:t>
      </w:r>
    </w:p>
    <w:p w:rsidR="008C27C5" w:rsidRPr="008C27C5" w:rsidRDefault="008C27C5" w:rsidP="008C27C5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proofErr w:type="gramStart"/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8C27C5">
        <w:rPr>
          <w:rFonts w:ascii="Arial" w:eastAsia="Times New Roman" w:hAnsi="Arial" w:cs="Arial"/>
          <w:color w:val="29282A"/>
          <w:sz w:val="27"/>
          <w:szCs w:val="27"/>
        </w:rPr>
        <w:t>, the most important goal of UAH is educating students, which requires intervening when students have difficulty maintaining their GPA.</w:t>
      </w:r>
      <w:proofErr w:type="gramEnd"/>
    </w:p>
    <w:p w:rsidR="008C27C5" w:rsidRPr="008C27C5" w:rsidRDefault="008C27C5" w:rsidP="008C27C5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 xml:space="preserve">Therefore let it </w:t>
      </w:r>
      <w:proofErr w:type="gramStart"/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>be</w:t>
      </w:r>
      <w:proofErr w:type="gramEnd"/>
      <w:r w:rsidRPr="008C27C5">
        <w:rPr>
          <w:rFonts w:ascii="Arial" w:eastAsia="Times New Roman" w:hAnsi="Arial" w:cs="Arial"/>
          <w:b/>
          <w:bCs/>
          <w:color w:val="29282A"/>
          <w:sz w:val="27"/>
          <w:szCs w:val="27"/>
        </w:rPr>
        <w:t xml:space="preserve"> resolved that:</w:t>
      </w:r>
    </w:p>
    <w:p w:rsidR="008C27C5" w:rsidRPr="008C27C5" w:rsidRDefault="008C27C5" w:rsidP="008C27C5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8C27C5">
        <w:rPr>
          <w:rFonts w:ascii="Arial" w:eastAsia="Times New Roman" w:hAnsi="Arial" w:cs="Arial"/>
          <w:color w:val="29282A"/>
          <w:sz w:val="27"/>
          <w:szCs w:val="27"/>
        </w:rPr>
        <w:t xml:space="preserve">The Academic Action Threshold for students with 1-32 credit hours </w:t>
      </w:r>
      <w:proofErr w:type="gramStart"/>
      <w:r w:rsidRPr="008C27C5">
        <w:rPr>
          <w:rFonts w:ascii="Arial" w:eastAsia="Times New Roman" w:hAnsi="Arial" w:cs="Arial"/>
          <w:color w:val="29282A"/>
          <w:sz w:val="27"/>
          <w:szCs w:val="27"/>
        </w:rPr>
        <w:t>be</w:t>
      </w:r>
      <w:proofErr w:type="gramEnd"/>
      <w:r w:rsidRPr="008C27C5">
        <w:rPr>
          <w:rFonts w:ascii="Arial" w:eastAsia="Times New Roman" w:hAnsi="Arial" w:cs="Arial"/>
          <w:color w:val="29282A"/>
          <w:sz w:val="27"/>
          <w:szCs w:val="27"/>
        </w:rPr>
        <w:t xml:space="preserve"> set at 1.7, for students with 33-64 credit hours be set at 2.0, and for students with 65 or more credit hours be set at 2.0.</w:t>
      </w:r>
    </w:p>
    <w:p w:rsidR="008C27C5" w:rsidRPr="008C27C5" w:rsidRDefault="008C27C5" w:rsidP="008C27C5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C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32.75pt;height:0" o:hrpct="0" o:hralign="center" o:hrstd="t" o:hrnoshade="t" o:hr="t" fillcolor="#29282a" stroked="f"/>
        </w:pict>
      </w:r>
    </w:p>
    <w:p w:rsidR="00307C9B" w:rsidRDefault="00307C9B">
      <w:bookmarkStart w:id="0" w:name="_GoBack"/>
      <w:bookmarkEnd w:id="0"/>
    </w:p>
    <w:sectPr w:rsidR="0030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5"/>
    <w:rsid w:val="00307C9B"/>
    <w:rsid w:val="008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2016-03-16T16:00:00Z</dcterms:created>
  <dcterms:modified xsi:type="dcterms:W3CDTF">2016-03-16T16:00:00Z</dcterms:modified>
</cp:coreProperties>
</file>