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C395A" w14:textId="77777777" w:rsidR="005467B7" w:rsidRPr="002F72DE" w:rsidRDefault="005467B7" w:rsidP="005467B7">
      <w:pPr>
        <w:spacing w:before="76" w:line="480" w:lineRule="auto"/>
        <w:ind w:left="9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72DE">
        <w:rPr>
          <w:rFonts w:ascii="Arial" w:hAnsi="Arial" w:cs="Arial"/>
          <w:b/>
          <w:spacing w:val="-1"/>
          <w:sz w:val="24"/>
          <w:szCs w:val="24"/>
        </w:rPr>
        <w:t>THE UNIVERSITY OF ALABAMA IN HUNTSVILLE</w:t>
      </w:r>
    </w:p>
    <w:p w14:paraId="7AF10BC1" w14:textId="65A4FE2F" w:rsidR="005467B7" w:rsidRDefault="005467B7" w:rsidP="005467B7">
      <w:pPr>
        <w:spacing w:before="76" w:line="480" w:lineRule="auto"/>
        <w:ind w:left="90" w:hanging="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2F72DE">
        <w:rPr>
          <w:rFonts w:ascii="Arial" w:hAnsi="Arial" w:cs="Arial"/>
          <w:b/>
          <w:spacing w:val="-3"/>
          <w:sz w:val="24"/>
          <w:szCs w:val="24"/>
        </w:rPr>
        <w:t xml:space="preserve">SECURITY OF </w:t>
      </w:r>
      <w:proofErr w:type="gramStart"/>
      <w:r w:rsidRPr="002F72DE">
        <w:rPr>
          <w:rFonts w:ascii="Arial" w:hAnsi="Arial" w:cs="Arial"/>
          <w:b/>
          <w:spacing w:val="-3"/>
          <w:sz w:val="24"/>
          <w:szCs w:val="24"/>
        </w:rPr>
        <w:t>IT</w:t>
      </w:r>
      <w:proofErr w:type="gramEnd"/>
      <w:r w:rsidRPr="002F72DE">
        <w:rPr>
          <w:rFonts w:ascii="Arial" w:hAnsi="Arial" w:cs="Arial"/>
          <w:b/>
          <w:spacing w:val="-3"/>
          <w:sz w:val="24"/>
          <w:szCs w:val="24"/>
        </w:rPr>
        <w:t xml:space="preserve"> RESOURCES</w:t>
      </w:r>
    </w:p>
    <w:p w14:paraId="6533E2E8" w14:textId="79320154" w:rsidR="009612C4" w:rsidRPr="002F72DE" w:rsidRDefault="009612C4" w:rsidP="005467B7">
      <w:pPr>
        <w:spacing w:before="76" w:line="480" w:lineRule="auto"/>
        <w:ind w:left="90" w:hang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-INTERIM-</w:t>
      </w:r>
    </w:p>
    <w:p w14:paraId="60AC963B" w14:textId="660B3651" w:rsidR="00F24E04" w:rsidRPr="00772307" w:rsidRDefault="00F24E04" w:rsidP="00D22E56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772307">
        <w:rPr>
          <w:rFonts w:ascii="Arial" w:hAnsi="Arial" w:cs="Arial"/>
          <w:b/>
          <w:sz w:val="24"/>
          <w:szCs w:val="24"/>
          <w:u w:val="single"/>
        </w:rPr>
        <w:t>Number</w:t>
      </w:r>
      <w:r w:rsidRPr="00772307">
        <w:rPr>
          <w:rFonts w:ascii="Arial" w:hAnsi="Arial" w:cs="Arial"/>
          <w:sz w:val="24"/>
          <w:szCs w:val="24"/>
        </w:rPr>
        <w:t xml:space="preserve">  </w:t>
      </w:r>
      <w:r w:rsidRPr="00772307">
        <w:rPr>
          <w:rFonts w:ascii="Arial" w:hAnsi="Arial" w:cs="Arial"/>
          <w:sz w:val="24"/>
          <w:szCs w:val="24"/>
        </w:rPr>
        <w:tab/>
        <w:t>0</w:t>
      </w:r>
      <w:r w:rsidR="00835574" w:rsidRPr="00772307">
        <w:rPr>
          <w:rFonts w:ascii="Arial" w:hAnsi="Arial" w:cs="Arial"/>
          <w:sz w:val="24"/>
          <w:szCs w:val="24"/>
        </w:rPr>
        <w:t>2</w:t>
      </w:r>
      <w:r w:rsidR="00382623">
        <w:rPr>
          <w:rFonts w:ascii="Arial" w:hAnsi="Arial" w:cs="Arial"/>
          <w:sz w:val="24"/>
          <w:szCs w:val="24"/>
        </w:rPr>
        <w:t>.01.49</w:t>
      </w:r>
    </w:p>
    <w:p w14:paraId="580C2E86" w14:textId="168A329C" w:rsidR="00F24E04" w:rsidRPr="00772307" w:rsidRDefault="00F24E04" w:rsidP="00D22E56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772307">
        <w:rPr>
          <w:rFonts w:ascii="Arial" w:hAnsi="Arial" w:cs="Arial"/>
          <w:b/>
          <w:sz w:val="24"/>
          <w:szCs w:val="24"/>
          <w:u w:val="single"/>
        </w:rPr>
        <w:t>Division</w:t>
      </w:r>
      <w:r w:rsidRPr="00772307">
        <w:rPr>
          <w:rFonts w:ascii="Arial" w:hAnsi="Arial" w:cs="Arial"/>
          <w:sz w:val="24"/>
          <w:szCs w:val="24"/>
        </w:rPr>
        <w:t xml:space="preserve"> </w:t>
      </w:r>
      <w:r w:rsidRPr="00772307">
        <w:rPr>
          <w:rFonts w:ascii="Arial" w:hAnsi="Arial" w:cs="Arial"/>
          <w:sz w:val="24"/>
          <w:szCs w:val="24"/>
        </w:rPr>
        <w:tab/>
      </w:r>
      <w:r w:rsidR="00591B93" w:rsidRPr="00772307">
        <w:rPr>
          <w:rFonts w:ascii="Arial" w:hAnsi="Arial" w:cs="Arial"/>
          <w:sz w:val="24"/>
          <w:szCs w:val="24"/>
        </w:rPr>
        <w:t>Office of Information Technology</w:t>
      </w:r>
      <w:r w:rsidR="008B425B" w:rsidRPr="00772307">
        <w:rPr>
          <w:rFonts w:ascii="Arial" w:hAnsi="Arial" w:cs="Arial"/>
          <w:sz w:val="24"/>
          <w:szCs w:val="24"/>
        </w:rPr>
        <w:t xml:space="preserve"> (OIT)</w:t>
      </w:r>
    </w:p>
    <w:p w14:paraId="6661A365" w14:textId="72545880" w:rsidR="00F24E04" w:rsidRPr="00772307" w:rsidRDefault="00F24E04" w:rsidP="00D22E56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772307">
        <w:rPr>
          <w:rFonts w:ascii="Arial" w:hAnsi="Arial" w:cs="Arial"/>
          <w:b/>
          <w:sz w:val="24"/>
          <w:szCs w:val="24"/>
          <w:u w:val="single"/>
        </w:rPr>
        <w:t>Date</w:t>
      </w:r>
      <w:r w:rsidRPr="00772307">
        <w:rPr>
          <w:rFonts w:ascii="Arial" w:hAnsi="Arial" w:cs="Arial"/>
          <w:b/>
          <w:sz w:val="24"/>
          <w:szCs w:val="24"/>
        </w:rPr>
        <w:tab/>
      </w:r>
      <w:r w:rsidRPr="00772307">
        <w:rPr>
          <w:rFonts w:ascii="Arial" w:hAnsi="Arial" w:cs="Arial"/>
          <w:sz w:val="24"/>
          <w:szCs w:val="24"/>
        </w:rPr>
        <w:tab/>
      </w:r>
      <w:r w:rsidR="00DC7BD0">
        <w:rPr>
          <w:rFonts w:ascii="Arial" w:hAnsi="Arial" w:cs="Arial"/>
          <w:sz w:val="24"/>
          <w:szCs w:val="24"/>
        </w:rPr>
        <w:t>August 2015</w:t>
      </w:r>
    </w:p>
    <w:p w14:paraId="5C1D8FDF" w14:textId="6BE56B21" w:rsidR="00B56D63" w:rsidRPr="00DC7BD0" w:rsidRDefault="00123AF9" w:rsidP="00DC7BD0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772307">
        <w:rPr>
          <w:rFonts w:ascii="Arial" w:hAnsi="Arial" w:cs="Arial"/>
          <w:b/>
          <w:spacing w:val="-3"/>
          <w:sz w:val="24"/>
          <w:szCs w:val="24"/>
          <w:u w:val="single"/>
        </w:rPr>
        <w:t>P</w:t>
      </w:r>
      <w:r w:rsidRPr="00772307">
        <w:rPr>
          <w:rFonts w:ascii="Arial" w:hAnsi="Arial" w:cs="Arial"/>
          <w:b/>
          <w:spacing w:val="1"/>
          <w:sz w:val="24"/>
          <w:szCs w:val="24"/>
          <w:u w:val="single"/>
        </w:rPr>
        <w:t>u</w:t>
      </w:r>
      <w:r w:rsidRPr="00772307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772307">
        <w:rPr>
          <w:rFonts w:ascii="Arial" w:hAnsi="Arial" w:cs="Arial"/>
          <w:b/>
          <w:spacing w:val="1"/>
          <w:sz w:val="24"/>
          <w:szCs w:val="24"/>
          <w:u w:val="single"/>
        </w:rPr>
        <w:t>p</w:t>
      </w:r>
      <w:r w:rsidRPr="00772307">
        <w:rPr>
          <w:rFonts w:ascii="Arial" w:hAnsi="Arial" w:cs="Arial"/>
          <w:b/>
          <w:sz w:val="24"/>
          <w:szCs w:val="24"/>
          <w:u w:val="single"/>
        </w:rPr>
        <w:t>ose</w:t>
      </w:r>
      <w:r w:rsidR="003D2FFC" w:rsidRPr="00772307">
        <w:rPr>
          <w:rFonts w:ascii="Arial" w:hAnsi="Arial" w:cs="Arial"/>
          <w:sz w:val="24"/>
          <w:szCs w:val="24"/>
        </w:rPr>
        <w:t xml:space="preserve"> </w:t>
      </w:r>
      <w:r w:rsidR="003D2FFC" w:rsidRPr="00772307">
        <w:rPr>
          <w:rFonts w:ascii="Arial" w:hAnsi="Arial" w:cs="Arial"/>
          <w:sz w:val="24"/>
          <w:szCs w:val="24"/>
        </w:rPr>
        <w:tab/>
      </w:r>
      <w:r w:rsidR="00B56D63" w:rsidRPr="00DC7BD0">
        <w:rPr>
          <w:rFonts w:ascii="Arial" w:hAnsi="Arial" w:cs="Arial"/>
          <w:sz w:val="24"/>
          <w:szCs w:val="24"/>
        </w:rPr>
        <w:t xml:space="preserve">The purpose of this policy </w:t>
      </w:r>
      <w:r w:rsidR="00DC7BD0">
        <w:rPr>
          <w:rFonts w:ascii="Arial" w:hAnsi="Arial" w:cs="Arial"/>
          <w:sz w:val="24"/>
          <w:szCs w:val="24"/>
        </w:rPr>
        <w:t xml:space="preserve">is </w:t>
      </w:r>
      <w:r w:rsidR="00B56D63" w:rsidRPr="00DC7BD0">
        <w:rPr>
          <w:rFonts w:ascii="Arial" w:hAnsi="Arial" w:cs="Arial"/>
          <w:sz w:val="24"/>
          <w:szCs w:val="24"/>
        </w:rPr>
        <w:t>to define the requirements and constraints to ensure the security of UAH IT resources.</w:t>
      </w:r>
    </w:p>
    <w:p w14:paraId="18F9D414" w14:textId="77777777" w:rsidR="00B56D63" w:rsidRPr="00DC7BD0" w:rsidRDefault="00B56D63" w:rsidP="00DC7BD0">
      <w:pPr>
        <w:spacing w:before="10"/>
        <w:ind w:left="1435" w:hanging="1435"/>
        <w:rPr>
          <w:rFonts w:ascii="Arial" w:hAnsi="Arial" w:cs="Arial"/>
          <w:sz w:val="24"/>
          <w:szCs w:val="24"/>
        </w:rPr>
      </w:pPr>
    </w:p>
    <w:p w14:paraId="310FB5F1" w14:textId="5B4BB6E4" w:rsidR="00E4217B" w:rsidRPr="00DC7BD0" w:rsidRDefault="00B56D63" w:rsidP="00DC7BD0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  <w:u w:val="single"/>
        </w:rPr>
        <w:t>Policy</w:t>
      </w:r>
      <w:r w:rsidRPr="00DC7BD0">
        <w:rPr>
          <w:rFonts w:ascii="Arial" w:hAnsi="Arial" w:cs="Arial"/>
          <w:sz w:val="24"/>
          <w:szCs w:val="24"/>
        </w:rPr>
        <w:t xml:space="preserve"> </w:t>
      </w:r>
      <w:r w:rsidRPr="00DC7BD0">
        <w:rPr>
          <w:rFonts w:ascii="Arial" w:hAnsi="Arial" w:cs="Arial"/>
          <w:sz w:val="24"/>
          <w:szCs w:val="24"/>
        </w:rPr>
        <w:tab/>
      </w:r>
      <w:r w:rsidRPr="00DC7BD0">
        <w:rPr>
          <w:rFonts w:ascii="Arial" w:hAnsi="Arial" w:cs="Arial"/>
          <w:sz w:val="24"/>
          <w:szCs w:val="24"/>
        </w:rPr>
        <w:tab/>
      </w:r>
      <w:r w:rsidR="002C2496" w:rsidRPr="00DC7BD0">
        <w:rPr>
          <w:rFonts w:ascii="Arial" w:hAnsi="Arial" w:cs="Arial"/>
          <w:sz w:val="24"/>
          <w:szCs w:val="24"/>
        </w:rPr>
        <w:t xml:space="preserve">This policy </w:t>
      </w:r>
      <w:r w:rsidRPr="00DC7BD0">
        <w:rPr>
          <w:rFonts w:ascii="Arial" w:hAnsi="Arial" w:cs="Arial"/>
          <w:sz w:val="24"/>
          <w:szCs w:val="24"/>
        </w:rPr>
        <w:t>establishes</w:t>
      </w:r>
      <w:r w:rsidR="002C2496" w:rsidRPr="00DC7BD0">
        <w:rPr>
          <w:rFonts w:ascii="Arial" w:hAnsi="Arial" w:cs="Arial"/>
          <w:sz w:val="24"/>
          <w:szCs w:val="24"/>
        </w:rPr>
        <w:t xml:space="preserve"> the requirements and cons</w:t>
      </w:r>
      <w:r w:rsidR="00850C9E" w:rsidRPr="00DC7BD0">
        <w:rPr>
          <w:rFonts w:ascii="Arial" w:hAnsi="Arial" w:cs="Arial"/>
          <w:sz w:val="24"/>
          <w:szCs w:val="24"/>
        </w:rPr>
        <w:t xml:space="preserve">traints for securing </w:t>
      </w:r>
      <w:r w:rsidR="000D4B6F" w:rsidRPr="00DC7BD0">
        <w:rPr>
          <w:rFonts w:ascii="Arial" w:hAnsi="Arial" w:cs="Arial"/>
          <w:sz w:val="24"/>
          <w:szCs w:val="24"/>
        </w:rPr>
        <w:t xml:space="preserve">The </w:t>
      </w:r>
      <w:r w:rsidR="00850C9E" w:rsidRPr="00DC7BD0">
        <w:rPr>
          <w:rFonts w:ascii="Arial" w:hAnsi="Arial" w:cs="Arial"/>
          <w:sz w:val="24"/>
          <w:szCs w:val="24"/>
        </w:rPr>
        <w:t xml:space="preserve">University of Alabama </w:t>
      </w:r>
      <w:r w:rsidR="00EF08A0" w:rsidRPr="00DC7BD0">
        <w:rPr>
          <w:rFonts w:ascii="Arial" w:hAnsi="Arial" w:cs="Arial"/>
          <w:sz w:val="24"/>
          <w:szCs w:val="24"/>
        </w:rPr>
        <w:t xml:space="preserve">in Huntsville </w:t>
      </w:r>
      <w:r w:rsidR="00850C9E" w:rsidRPr="00DC7BD0">
        <w:rPr>
          <w:rFonts w:ascii="Arial" w:hAnsi="Arial" w:cs="Arial"/>
          <w:sz w:val="24"/>
          <w:szCs w:val="24"/>
        </w:rPr>
        <w:t xml:space="preserve">(UAH) </w:t>
      </w:r>
      <w:r w:rsidR="002C2496" w:rsidRPr="00DC7BD0">
        <w:rPr>
          <w:rFonts w:ascii="Arial" w:hAnsi="Arial" w:cs="Arial"/>
          <w:sz w:val="24"/>
          <w:szCs w:val="24"/>
        </w:rPr>
        <w:t xml:space="preserve">owned </w:t>
      </w:r>
      <w:r w:rsidR="008C5C83" w:rsidRPr="00DC7BD0">
        <w:rPr>
          <w:rFonts w:ascii="Arial" w:hAnsi="Arial" w:cs="Arial"/>
          <w:sz w:val="24"/>
          <w:szCs w:val="24"/>
        </w:rPr>
        <w:t>information technology (</w:t>
      </w:r>
      <w:r w:rsidR="002C2496" w:rsidRPr="00DC7BD0">
        <w:rPr>
          <w:rFonts w:ascii="Arial" w:hAnsi="Arial" w:cs="Arial"/>
          <w:sz w:val="24"/>
          <w:szCs w:val="24"/>
        </w:rPr>
        <w:t>IT</w:t>
      </w:r>
      <w:r w:rsidR="008C5C83" w:rsidRPr="00DC7BD0">
        <w:rPr>
          <w:rFonts w:ascii="Arial" w:hAnsi="Arial" w:cs="Arial"/>
          <w:sz w:val="24"/>
          <w:szCs w:val="24"/>
        </w:rPr>
        <w:t>)</w:t>
      </w:r>
      <w:r w:rsidR="002C2496" w:rsidRPr="00DC7BD0">
        <w:rPr>
          <w:rFonts w:ascii="Arial" w:hAnsi="Arial" w:cs="Arial"/>
          <w:sz w:val="24"/>
          <w:szCs w:val="24"/>
        </w:rPr>
        <w:t xml:space="preserve"> resources</w:t>
      </w:r>
      <w:r w:rsidRPr="00DC7BD0">
        <w:rPr>
          <w:rFonts w:ascii="Arial" w:hAnsi="Arial" w:cs="Arial"/>
          <w:sz w:val="24"/>
          <w:szCs w:val="24"/>
        </w:rPr>
        <w:t>.  These resources</w:t>
      </w:r>
      <w:r w:rsidR="00D27101" w:rsidRPr="00DC7BD0">
        <w:rPr>
          <w:rFonts w:ascii="Arial" w:hAnsi="Arial" w:cs="Arial"/>
          <w:sz w:val="24"/>
          <w:szCs w:val="24"/>
        </w:rPr>
        <w:t xml:space="preserve"> includ</w:t>
      </w:r>
      <w:r w:rsidRPr="00DC7BD0">
        <w:rPr>
          <w:rFonts w:ascii="Arial" w:hAnsi="Arial" w:cs="Arial"/>
          <w:sz w:val="24"/>
          <w:szCs w:val="24"/>
        </w:rPr>
        <w:t>e</w:t>
      </w:r>
      <w:r w:rsidR="00D27101" w:rsidRPr="00DC7BD0">
        <w:rPr>
          <w:rFonts w:ascii="Arial" w:hAnsi="Arial" w:cs="Arial"/>
          <w:sz w:val="24"/>
          <w:szCs w:val="24"/>
        </w:rPr>
        <w:t xml:space="preserve"> but </w:t>
      </w:r>
      <w:r w:rsidRPr="00DC7BD0">
        <w:rPr>
          <w:rFonts w:ascii="Arial" w:hAnsi="Arial" w:cs="Arial"/>
          <w:sz w:val="24"/>
          <w:szCs w:val="24"/>
        </w:rPr>
        <w:t xml:space="preserve">are </w:t>
      </w:r>
      <w:r w:rsidR="00D27101" w:rsidRPr="00DC7BD0">
        <w:rPr>
          <w:rFonts w:ascii="Arial" w:hAnsi="Arial" w:cs="Arial"/>
          <w:sz w:val="24"/>
          <w:szCs w:val="24"/>
        </w:rPr>
        <w:t>not limited to</w:t>
      </w:r>
      <w:r w:rsidR="002C2496" w:rsidRPr="00DC7BD0">
        <w:rPr>
          <w:rFonts w:ascii="Arial" w:hAnsi="Arial" w:cs="Arial"/>
          <w:sz w:val="24"/>
          <w:szCs w:val="24"/>
        </w:rPr>
        <w:t xml:space="preserve"> computer</w:t>
      </w:r>
      <w:r w:rsidR="00D27101" w:rsidRPr="00DC7BD0">
        <w:rPr>
          <w:rFonts w:ascii="Arial" w:hAnsi="Arial" w:cs="Arial"/>
          <w:sz w:val="24"/>
          <w:szCs w:val="24"/>
        </w:rPr>
        <w:t>s</w:t>
      </w:r>
      <w:r w:rsidR="002C2496" w:rsidRPr="00DC7BD0">
        <w:rPr>
          <w:rFonts w:ascii="Arial" w:hAnsi="Arial" w:cs="Arial"/>
          <w:sz w:val="24"/>
          <w:szCs w:val="24"/>
        </w:rPr>
        <w:t>, server</w:t>
      </w:r>
      <w:r w:rsidR="00D27101" w:rsidRPr="00DC7BD0">
        <w:rPr>
          <w:rFonts w:ascii="Arial" w:hAnsi="Arial" w:cs="Arial"/>
          <w:sz w:val="24"/>
          <w:szCs w:val="24"/>
        </w:rPr>
        <w:t>s</w:t>
      </w:r>
      <w:r w:rsidR="002C2496" w:rsidRPr="00DC7BD0">
        <w:rPr>
          <w:rFonts w:ascii="Arial" w:hAnsi="Arial" w:cs="Arial"/>
          <w:sz w:val="24"/>
          <w:szCs w:val="24"/>
        </w:rPr>
        <w:t>, application</w:t>
      </w:r>
      <w:r w:rsidR="00D27101" w:rsidRPr="00DC7BD0">
        <w:rPr>
          <w:rFonts w:ascii="Arial" w:hAnsi="Arial" w:cs="Arial"/>
          <w:sz w:val="24"/>
          <w:szCs w:val="24"/>
        </w:rPr>
        <w:t>s</w:t>
      </w:r>
      <w:r w:rsidR="00DC7BD0">
        <w:rPr>
          <w:rFonts w:ascii="Arial" w:hAnsi="Arial" w:cs="Arial"/>
          <w:sz w:val="24"/>
          <w:szCs w:val="24"/>
        </w:rPr>
        <w:t>,</w:t>
      </w:r>
      <w:r w:rsidR="002C2496" w:rsidRPr="00DC7BD0">
        <w:rPr>
          <w:rFonts w:ascii="Arial" w:hAnsi="Arial" w:cs="Arial"/>
          <w:sz w:val="24"/>
          <w:szCs w:val="24"/>
        </w:rPr>
        <w:t xml:space="preserve"> or network device</w:t>
      </w:r>
      <w:r w:rsidR="00D27101" w:rsidRPr="00DC7BD0">
        <w:rPr>
          <w:rFonts w:ascii="Arial" w:hAnsi="Arial" w:cs="Arial"/>
          <w:sz w:val="24"/>
          <w:szCs w:val="24"/>
        </w:rPr>
        <w:t>s</w:t>
      </w:r>
      <w:r w:rsidR="002C2496" w:rsidRPr="00DC7BD0">
        <w:rPr>
          <w:rFonts w:ascii="Arial" w:hAnsi="Arial" w:cs="Arial"/>
          <w:sz w:val="24"/>
          <w:szCs w:val="24"/>
        </w:rPr>
        <w:t xml:space="preserve">.  </w:t>
      </w:r>
      <w:r w:rsidRPr="00DC7BD0">
        <w:rPr>
          <w:rFonts w:ascii="Arial" w:hAnsi="Arial" w:cs="Arial"/>
          <w:sz w:val="24"/>
          <w:szCs w:val="24"/>
        </w:rPr>
        <w:t>This policy</w:t>
      </w:r>
      <w:r w:rsidR="002C2496" w:rsidRPr="00DC7BD0">
        <w:rPr>
          <w:rFonts w:ascii="Arial" w:hAnsi="Arial" w:cs="Arial"/>
          <w:sz w:val="24"/>
          <w:szCs w:val="24"/>
        </w:rPr>
        <w:t xml:space="preserve"> </w:t>
      </w:r>
      <w:r w:rsidR="006D7607" w:rsidRPr="00DC7BD0">
        <w:rPr>
          <w:rFonts w:ascii="Arial" w:hAnsi="Arial" w:cs="Arial"/>
          <w:sz w:val="24"/>
          <w:szCs w:val="24"/>
        </w:rPr>
        <w:t>serves to</w:t>
      </w:r>
      <w:r w:rsidR="002C2496" w:rsidRPr="00DC7BD0">
        <w:rPr>
          <w:rFonts w:ascii="Arial" w:hAnsi="Arial" w:cs="Arial"/>
          <w:sz w:val="24"/>
          <w:szCs w:val="24"/>
        </w:rPr>
        <w:t xml:space="preserve"> </w:t>
      </w:r>
      <w:r w:rsidR="000B51A8" w:rsidRPr="00DC7BD0">
        <w:rPr>
          <w:rFonts w:ascii="Arial" w:hAnsi="Arial" w:cs="Arial"/>
          <w:sz w:val="24"/>
          <w:szCs w:val="24"/>
        </w:rPr>
        <w:t xml:space="preserve">ensure that all university-owned IT resources are maintained at appropriate levels of security while at the same time not impeding the ability of users to perform </w:t>
      </w:r>
      <w:r w:rsidR="00BD33AB" w:rsidRPr="00DC7BD0">
        <w:rPr>
          <w:rFonts w:ascii="Arial" w:hAnsi="Arial" w:cs="Arial"/>
          <w:sz w:val="24"/>
          <w:szCs w:val="24"/>
        </w:rPr>
        <w:t>assigned functions</w:t>
      </w:r>
      <w:r w:rsidR="000B51A8" w:rsidRPr="00DC7BD0">
        <w:rPr>
          <w:rFonts w:ascii="Arial" w:hAnsi="Arial" w:cs="Arial"/>
          <w:sz w:val="24"/>
          <w:szCs w:val="24"/>
        </w:rPr>
        <w:t>.</w:t>
      </w:r>
    </w:p>
    <w:p w14:paraId="23C8C8E6" w14:textId="77777777" w:rsidR="00F0303F" w:rsidRPr="00DC7BD0" w:rsidRDefault="00F0303F" w:rsidP="00DC7BD0">
      <w:pPr>
        <w:spacing w:before="10"/>
        <w:rPr>
          <w:rFonts w:ascii="Arial" w:hAnsi="Arial" w:cs="Arial"/>
          <w:sz w:val="24"/>
          <w:szCs w:val="24"/>
        </w:rPr>
      </w:pPr>
    </w:p>
    <w:p w14:paraId="68CFDB32" w14:textId="02B423DF" w:rsidR="00F0303F" w:rsidRPr="00DC7BD0" w:rsidRDefault="00F0303F" w:rsidP="00DC7BD0">
      <w:pPr>
        <w:spacing w:before="10"/>
        <w:ind w:left="143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 xml:space="preserve">This policy applies to all </w:t>
      </w:r>
      <w:proofErr w:type="gramStart"/>
      <w:r w:rsidRPr="00DC7BD0">
        <w:rPr>
          <w:rFonts w:ascii="Arial" w:hAnsi="Arial" w:cs="Arial"/>
          <w:sz w:val="24"/>
          <w:szCs w:val="24"/>
        </w:rPr>
        <w:t>faculty</w:t>
      </w:r>
      <w:proofErr w:type="gramEnd"/>
      <w:r w:rsidRPr="00DC7BD0">
        <w:rPr>
          <w:rFonts w:ascii="Arial" w:hAnsi="Arial" w:cs="Arial"/>
          <w:sz w:val="24"/>
          <w:szCs w:val="24"/>
        </w:rPr>
        <w:t>, staff, students, researchers</w:t>
      </w:r>
      <w:r w:rsidR="00DC7BD0">
        <w:rPr>
          <w:rFonts w:ascii="Arial" w:hAnsi="Arial" w:cs="Arial"/>
          <w:sz w:val="24"/>
          <w:szCs w:val="24"/>
        </w:rPr>
        <w:t>,</w:t>
      </w:r>
      <w:r w:rsidRPr="00DC7BD0">
        <w:rPr>
          <w:rFonts w:ascii="Arial" w:hAnsi="Arial" w:cs="Arial"/>
          <w:sz w:val="24"/>
          <w:szCs w:val="24"/>
        </w:rPr>
        <w:t xml:space="preserve"> or other users of IT</w:t>
      </w:r>
      <w:r w:rsidR="00D71B46" w:rsidRPr="00DC7BD0">
        <w:rPr>
          <w:rFonts w:ascii="Arial" w:hAnsi="Arial" w:cs="Arial"/>
          <w:sz w:val="24"/>
          <w:szCs w:val="24"/>
        </w:rPr>
        <w:t xml:space="preserve"> </w:t>
      </w:r>
      <w:r w:rsidRPr="00DC7BD0">
        <w:rPr>
          <w:rFonts w:ascii="Arial" w:hAnsi="Arial" w:cs="Arial"/>
          <w:sz w:val="24"/>
          <w:szCs w:val="24"/>
        </w:rPr>
        <w:t>resources that connect to the UAH networks, and/or store or transmit UAH data</w:t>
      </w:r>
      <w:r w:rsidR="00325B52" w:rsidRPr="00DC7BD0">
        <w:rPr>
          <w:rFonts w:ascii="Arial" w:hAnsi="Arial" w:cs="Arial"/>
          <w:color w:val="000000" w:themeColor="text1"/>
          <w:sz w:val="24"/>
          <w:szCs w:val="24"/>
        </w:rPr>
        <w:t>, regardless of ownership of the device or system, including personally owned devices or systems</w:t>
      </w:r>
      <w:r w:rsidR="00325B52" w:rsidRPr="00DC7BD0">
        <w:rPr>
          <w:rFonts w:ascii="Arial" w:eastAsia="Wingdings" w:hAnsi="Arial" w:cs="Arial"/>
          <w:sz w:val="24"/>
          <w:szCs w:val="24"/>
        </w:rPr>
        <w:t>.</w:t>
      </w:r>
    </w:p>
    <w:p w14:paraId="42C3A728" w14:textId="0E69E2F0" w:rsidR="00E4217B" w:rsidRPr="00DC7BD0" w:rsidRDefault="00E4217B" w:rsidP="00DC7BD0">
      <w:pPr>
        <w:rPr>
          <w:rFonts w:ascii="Arial" w:hAnsi="Arial" w:cs="Arial"/>
          <w:sz w:val="24"/>
          <w:szCs w:val="24"/>
        </w:rPr>
      </w:pPr>
    </w:p>
    <w:p w14:paraId="137694F6" w14:textId="6CD10BC4" w:rsidR="00BA6084" w:rsidRPr="00DC7BD0" w:rsidRDefault="00123AF9" w:rsidP="00DC7BD0">
      <w:pPr>
        <w:ind w:left="1435" w:hanging="1435"/>
        <w:rPr>
          <w:rFonts w:ascii="Arial" w:hAnsi="Arial" w:cs="Arial"/>
          <w:b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  <w:u w:val="single"/>
        </w:rPr>
        <w:t>P</w:t>
      </w:r>
      <w:r w:rsidR="00EB4789" w:rsidRPr="00DC7BD0">
        <w:rPr>
          <w:rFonts w:ascii="Arial" w:hAnsi="Arial" w:cs="Arial"/>
          <w:b/>
          <w:sz w:val="24"/>
          <w:szCs w:val="24"/>
          <w:u w:val="single"/>
        </w:rPr>
        <w:t>rocedure</w:t>
      </w:r>
      <w:r w:rsidR="008A34EC" w:rsidRPr="00DC7BD0">
        <w:rPr>
          <w:rFonts w:ascii="Arial" w:hAnsi="Arial" w:cs="Arial"/>
          <w:b/>
          <w:sz w:val="24"/>
          <w:szCs w:val="24"/>
        </w:rPr>
        <w:tab/>
      </w:r>
    </w:p>
    <w:p w14:paraId="4992C18B" w14:textId="473D603B" w:rsidR="00693D56" w:rsidRPr="00DC7BD0" w:rsidRDefault="00693D56" w:rsidP="00DC7BD0">
      <w:pPr>
        <w:ind w:left="1435"/>
        <w:rPr>
          <w:rFonts w:ascii="Arial" w:hAnsi="Arial" w:cs="Arial"/>
          <w:b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</w:rPr>
        <w:t>1.0 Securing UAH IT Resources</w:t>
      </w:r>
    </w:p>
    <w:p w14:paraId="560147DA" w14:textId="567CC914" w:rsidR="00B41C91" w:rsidRPr="00DC7BD0" w:rsidRDefault="00B41C91" w:rsidP="00DC7BD0">
      <w:pPr>
        <w:ind w:left="143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 xml:space="preserve">When </w:t>
      </w:r>
      <w:r w:rsidR="002D208D" w:rsidRPr="00DC7BD0">
        <w:rPr>
          <w:rFonts w:ascii="Arial" w:hAnsi="Arial" w:cs="Arial"/>
          <w:sz w:val="24"/>
          <w:szCs w:val="24"/>
        </w:rPr>
        <w:t xml:space="preserve">securing </w:t>
      </w:r>
      <w:r w:rsidR="003850E1" w:rsidRPr="00DC7BD0">
        <w:rPr>
          <w:rFonts w:ascii="Arial" w:hAnsi="Arial" w:cs="Arial"/>
          <w:sz w:val="24"/>
          <w:szCs w:val="24"/>
        </w:rPr>
        <w:t>U</w:t>
      </w:r>
      <w:r w:rsidR="0014416F" w:rsidRPr="00DC7BD0">
        <w:rPr>
          <w:rFonts w:ascii="Arial" w:hAnsi="Arial" w:cs="Arial"/>
          <w:sz w:val="24"/>
          <w:szCs w:val="24"/>
        </w:rPr>
        <w:t>AH</w:t>
      </w:r>
      <w:r w:rsidR="002D208D" w:rsidRPr="00DC7BD0">
        <w:rPr>
          <w:rFonts w:ascii="Arial" w:hAnsi="Arial" w:cs="Arial"/>
          <w:sz w:val="24"/>
          <w:szCs w:val="24"/>
        </w:rPr>
        <w:t xml:space="preserve"> IT resources</w:t>
      </w:r>
      <w:r w:rsidR="00F635E0" w:rsidRPr="00DC7BD0">
        <w:rPr>
          <w:rFonts w:ascii="Arial" w:hAnsi="Arial" w:cs="Arial"/>
          <w:sz w:val="24"/>
          <w:szCs w:val="24"/>
        </w:rPr>
        <w:t>,</w:t>
      </w:r>
      <w:r w:rsidR="002D208D" w:rsidRPr="00DC7BD0">
        <w:rPr>
          <w:rFonts w:ascii="Arial" w:hAnsi="Arial" w:cs="Arial"/>
          <w:sz w:val="24"/>
          <w:szCs w:val="24"/>
        </w:rPr>
        <w:t xml:space="preserve"> the syst</w:t>
      </w:r>
      <w:r w:rsidR="00EA3433" w:rsidRPr="00DC7BD0">
        <w:rPr>
          <w:rFonts w:ascii="Arial" w:hAnsi="Arial" w:cs="Arial"/>
          <w:sz w:val="24"/>
          <w:szCs w:val="24"/>
        </w:rPr>
        <w:t>em criticality, data classification</w:t>
      </w:r>
      <w:r w:rsidR="002D208D" w:rsidRPr="00DC7BD0">
        <w:rPr>
          <w:rFonts w:ascii="Arial" w:hAnsi="Arial" w:cs="Arial"/>
          <w:sz w:val="24"/>
          <w:szCs w:val="24"/>
        </w:rPr>
        <w:t xml:space="preserve"> and support, encryption and regulatory requirements shall be considered.  For more guidance on data </w:t>
      </w:r>
      <w:r w:rsidR="003C2BAE" w:rsidRPr="00DC7BD0">
        <w:rPr>
          <w:rFonts w:ascii="Arial" w:hAnsi="Arial" w:cs="Arial"/>
          <w:sz w:val="24"/>
          <w:szCs w:val="24"/>
        </w:rPr>
        <w:t>classification,</w:t>
      </w:r>
      <w:r w:rsidR="002D208D" w:rsidRPr="00DC7BD0">
        <w:rPr>
          <w:rFonts w:ascii="Arial" w:hAnsi="Arial" w:cs="Arial"/>
          <w:sz w:val="24"/>
          <w:szCs w:val="24"/>
        </w:rPr>
        <w:t xml:space="preserve"> refer to </w:t>
      </w:r>
      <w:r w:rsidR="00976771" w:rsidRPr="00DC7BD0">
        <w:rPr>
          <w:rFonts w:ascii="Arial" w:hAnsi="Arial" w:cs="Arial"/>
          <w:sz w:val="24"/>
          <w:szCs w:val="24"/>
        </w:rPr>
        <w:t>the “Protection of Data Policy.”</w:t>
      </w:r>
      <w:r w:rsidR="003036CD" w:rsidRPr="00DC7BD0">
        <w:rPr>
          <w:rFonts w:ascii="Arial" w:hAnsi="Arial" w:cs="Arial"/>
          <w:sz w:val="24"/>
          <w:szCs w:val="24"/>
        </w:rPr>
        <w:t xml:space="preserve">  </w:t>
      </w:r>
      <w:r w:rsidR="00210614" w:rsidRPr="00DC7BD0">
        <w:rPr>
          <w:rFonts w:ascii="Arial" w:hAnsi="Arial" w:cs="Arial"/>
          <w:sz w:val="24"/>
          <w:szCs w:val="24"/>
        </w:rPr>
        <w:t>This policy requires different activit</w:t>
      </w:r>
      <w:r w:rsidR="00046E48" w:rsidRPr="00DC7BD0">
        <w:rPr>
          <w:rFonts w:ascii="Arial" w:hAnsi="Arial" w:cs="Arial"/>
          <w:sz w:val="24"/>
          <w:szCs w:val="24"/>
        </w:rPr>
        <w:t>i</w:t>
      </w:r>
      <w:r w:rsidR="00210614" w:rsidRPr="00DC7BD0">
        <w:rPr>
          <w:rFonts w:ascii="Arial" w:hAnsi="Arial" w:cs="Arial"/>
          <w:sz w:val="24"/>
          <w:szCs w:val="24"/>
        </w:rPr>
        <w:t xml:space="preserve">es from individuals depending on their level of interaction with IT resources and respective roles within the university community.  These required </w:t>
      </w:r>
      <w:r w:rsidR="005A18DA" w:rsidRPr="00DC7BD0">
        <w:rPr>
          <w:rFonts w:ascii="Arial" w:hAnsi="Arial" w:cs="Arial"/>
          <w:sz w:val="24"/>
          <w:szCs w:val="24"/>
        </w:rPr>
        <w:t xml:space="preserve">activities </w:t>
      </w:r>
      <w:r w:rsidR="00210614" w:rsidRPr="00DC7BD0">
        <w:rPr>
          <w:rFonts w:ascii="Arial" w:hAnsi="Arial" w:cs="Arial"/>
          <w:sz w:val="24"/>
          <w:szCs w:val="24"/>
        </w:rPr>
        <w:t>are documented below.</w:t>
      </w:r>
    </w:p>
    <w:p w14:paraId="1242ACC0" w14:textId="22E9EEB6" w:rsidR="008C4366" w:rsidRPr="00DC7BD0" w:rsidRDefault="00B70FC3" w:rsidP="00DC7BD0">
      <w:pPr>
        <w:ind w:left="1435" w:hanging="133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ab/>
      </w:r>
    </w:p>
    <w:p w14:paraId="7997F283" w14:textId="2B8BC6FE" w:rsidR="00C11EA3" w:rsidRPr="00DC7BD0" w:rsidRDefault="005C61D1" w:rsidP="00DC7BD0">
      <w:pPr>
        <w:ind w:left="1435" w:hanging="133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</w:rPr>
        <w:tab/>
        <w:t xml:space="preserve">1.1 </w:t>
      </w:r>
      <w:r w:rsidR="00245C8F" w:rsidRPr="00DC7BD0">
        <w:rPr>
          <w:rFonts w:ascii="Arial" w:hAnsi="Arial" w:cs="Arial"/>
          <w:b/>
          <w:sz w:val="24"/>
          <w:szCs w:val="24"/>
        </w:rPr>
        <w:t>Required Activities for Basic User</w:t>
      </w:r>
      <w:r w:rsidR="0029792E" w:rsidRPr="00DC7BD0">
        <w:rPr>
          <w:rFonts w:ascii="Arial" w:hAnsi="Arial" w:cs="Arial"/>
          <w:b/>
          <w:sz w:val="24"/>
          <w:szCs w:val="24"/>
        </w:rPr>
        <w:t>s</w:t>
      </w:r>
    </w:p>
    <w:p w14:paraId="4FC4DA1D" w14:textId="53D0C9B9" w:rsidR="00C11EA3" w:rsidRPr="00DC7BD0" w:rsidRDefault="00C11EA3" w:rsidP="00DC7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Understand and comply with current policies, requirements, guidelines, procedures</w:t>
      </w:r>
      <w:r w:rsidR="00DC7BD0">
        <w:rPr>
          <w:rFonts w:ascii="Arial" w:hAnsi="Arial" w:cs="Arial"/>
          <w:sz w:val="24"/>
          <w:szCs w:val="24"/>
        </w:rPr>
        <w:t>,</w:t>
      </w:r>
      <w:r w:rsidRPr="00DC7BD0">
        <w:rPr>
          <w:rFonts w:ascii="Arial" w:hAnsi="Arial" w:cs="Arial"/>
          <w:sz w:val="24"/>
          <w:szCs w:val="24"/>
        </w:rPr>
        <w:t xml:space="preserve"> and protocols concerning the security of the university’s IT resources. </w:t>
      </w:r>
    </w:p>
    <w:p w14:paraId="6EF9C5F8" w14:textId="4460CA95" w:rsidR="00B5084C" w:rsidRPr="00DC7BD0" w:rsidRDefault="00466454" w:rsidP="00DC7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lastRenderedPageBreak/>
        <w:t xml:space="preserve">Keep university systems and data secure by </w:t>
      </w:r>
      <w:r w:rsidR="00B5084C" w:rsidRPr="00DC7BD0">
        <w:rPr>
          <w:rFonts w:ascii="Arial" w:hAnsi="Arial" w:cs="Arial"/>
          <w:sz w:val="24"/>
          <w:szCs w:val="24"/>
        </w:rPr>
        <w:t>choosing strong passwords and not sharing the passwords, and locking the systems while not physically at the terminal.</w:t>
      </w:r>
    </w:p>
    <w:p w14:paraId="0FA4603D" w14:textId="75775CA8" w:rsidR="00C11EA3" w:rsidRPr="00DC7BD0" w:rsidRDefault="00C11EA3" w:rsidP="00DC7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Contact support provider whenever a questionable situation arises regarding the security of any UAH IT resource.</w:t>
      </w:r>
    </w:p>
    <w:p w14:paraId="300CC892" w14:textId="2A721666" w:rsidR="00C11EA3" w:rsidRPr="00DC7BD0" w:rsidRDefault="00C11EA3" w:rsidP="00DC7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Report all security events involving UAH IT resources following the process outlined in the “Incident Reporting and Breach Notification” policy.</w:t>
      </w:r>
    </w:p>
    <w:p w14:paraId="2D56D197" w14:textId="77777777" w:rsidR="00B94A9A" w:rsidRPr="00DC7BD0" w:rsidRDefault="00B94A9A" w:rsidP="00DC7BD0">
      <w:pPr>
        <w:rPr>
          <w:rFonts w:ascii="Arial" w:hAnsi="Arial" w:cs="Arial"/>
          <w:sz w:val="24"/>
          <w:szCs w:val="24"/>
        </w:rPr>
      </w:pPr>
    </w:p>
    <w:p w14:paraId="76B35A94" w14:textId="31FD4204" w:rsidR="00B94A9A" w:rsidRPr="00DC7BD0" w:rsidRDefault="00B94A9A" w:rsidP="00DC7BD0">
      <w:pPr>
        <w:ind w:left="1440"/>
        <w:rPr>
          <w:rFonts w:ascii="Arial" w:hAnsi="Arial" w:cs="Arial"/>
          <w:b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</w:rPr>
        <w:t xml:space="preserve">1.2 </w:t>
      </w:r>
      <w:r w:rsidR="00AB5F4A" w:rsidRPr="00DC7BD0">
        <w:rPr>
          <w:rFonts w:ascii="Arial" w:hAnsi="Arial" w:cs="Arial"/>
          <w:b/>
          <w:sz w:val="24"/>
          <w:szCs w:val="24"/>
        </w:rPr>
        <w:t xml:space="preserve">Additional </w:t>
      </w:r>
      <w:r w:rsidR="0029792E" w:rsidRPr="00DC7BD0">
        <w:rPr>
          <w:rFonts w:ascii="Arial" w:hAnsi="Arial" w:cs="Arial"/>
          <w:b/>
          <w:sz w:val="24"/>
          <w:szCs w:val="24"/>
        </w:rPr>
        <w:t xml:space="preserve">Required Activities for </w:t>
      </w:r>
      <w:r w:rsidR="003B393D" w:rsidRPr="00DC7BD0">
        <w:rPr>
          <w:rFonts w:ascii="Arial" w:hAnsi="Arial" w:cs="Arial"/>
          <w:b/>
          <w:sz w:val="24"/>
          <w:szCs w:val="24"/>
        </w:rPr>
        <w:t xml:space="preserve">Users with Administrative </w:t>
      </w:r>
      <w:r w:rsidR="00396A1E" w:rsidRPr="00DC7BD0">
        <w:rPr>
          <w:rFonts w:ascii="Arial" w:hAnsi="Arial" w:cs="Arial"/>
          <w:b/>
          <w:sz w:val="24"/>
          <w:szCs w:val="24"/>
        </w:rPr>
        <w:t>Privileges</w:t>
      </w:r>
    </w:p>
    <w:p w14:paraId="1319626B" w14:textId="5E1B88D0" w:rsidR="00C11EA3" w:rsidRPr="00DC7BD0" w:rsidRDefault="00466454" w:rsidP="00DC7B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Update all software packages on the system, including antivirus, anti</w:t>
      </w:r>
      <w:r w:rsidR="00F57EFC" w:rsidRPr="00DC7BD0">
        <w:rPr>
          <w:rFonts w:ascii="Arial" w:hAnsi="Arial" w:cs="Arial"/>
          <w:sz w:val="24"/>
          <w:szCs w:val="24"/>
        </w:rPr>
        <w:t>-malware and operating system, in a timely fas</w:t>
      </w:r>
      <w:r w:rsidR="003E0319" w:rsidRPr="00DC7BD0">
        <w:rPr>
          <w:rFonts w:ascii="Arial" w:hAnsi="Arial" w:cs="Arial"/>
          <w:sz w:val="24"/>
          <w:szCs w:val="24"/>
        </w:rPr>
        <w:t>h</w:t>
      </w:r>
      <w:r w:rsidR="00F57EFC" w:rsidRPr="00DC7BD0">
        <w:rPr>
          <w:rFonts w:ascii="Arial" w:hAnsi="Arial" w:cs="Arial"/>
          <w:sz w:val="24"/>
          <w:szCs w:val="24"/>
        </w:rPr>
        <w:t>ion.</w:t>
      </w:r>
      <w:r w:rsidRPr="00DC7BD0">
        <w:rPr>
          <w:rFonts w:ascii="Arial" w:hAnsi="Arial" w:cs="Arial"/>
          <w:sz w:val="24"/>
          <w:szCs w:val="24"/>
        </w:rPr>
        <w:t xml:space="preserve"> </w:t>
      </w:r>
    </w:p>
    <w:p w14:paraId="0E0160D7" w14:textId="2ABD5BA2" w:rsidR="00C22661" w:rsidRPr="00DC7BD0" w:rsidRDefault="00D73399" w:rsidP="00DC7B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U</w:t>
      </w:r>
      <w:r w:rsidR="002B40C1" w:rsidRPr="00DC7BD0">
        <w:rPr>
          <w:rFonts w:ascii="Arial" w:hAnsi="Arial" w:cs="Arial"/>
          <w:sz w:val="24"/>
          <w:szCs w:val="24"/>
        </w:rPr>
        <w:t xml:space="preserve">tilize the </w:t>
      </w:r>
      <w:r w:rsidR="00DC7BD0">
        <w:rPr>
          <w:rFonts w:ascii="Arial" w:hAnsi="Arial" w:cs="Arial"/>
          <w:sz w:val="24"/>
          <w:szCs w:val="24"/>
        </w:rPr>
        <w:t>u</w:t>
      </w:r>
      <w:r w:rsidR="00DC7BD0" w:rsidRPr="00DC7BD0">
        <w:rPr>
          <w:rFonts w:ascii="Arial" w:hAnsi="Arial" w:cs="Arial"/>
          <w:sz w:val="24"/>
          <w:szCs w:val="24"/>
        </w:rPr>
        <w:t>niversity</w:t>
      </w:r>
      <w:r w:rsidR="002B40C1" w:rsidRPr="00DC7BD0">
        <w:rPr>
          <w:rFonts w:ascii="Arial" w:hAnsi="Arial" w:cs="Arial"/>
          <w:sz w:val="24"/>
          <w:szCs w:val="24"/>
        </w:rPr>
        <w:t>-wide Trusted Identity Management S</w:t>
      </w:r>
      <w:r w:rsidR="00C22661" w:rsidRPr="00DC7BD0">
        <w:rPr>
          <w:rFonts w:ascii="Arial" w:hAnsi="Arial" w:cs="Arial"/>
          <w:sz w:val="24"/>
          <w:szCs w:val="24"/>
        </w:rPr>
        <w:t>ystem to provide user authentication.</w:t>
      </w:r>
    </w:p>
    <w:p w14:paraId="4C3A597D" w14:textId="298C1ECA" w:rsidR="00852DB6" w:rsidRPr="00DC7BD0" w:rsidRDefault="00852DB6" w:rsidP="00DC7B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Protect the resources under control with the responsible use of secure passwords.</w:t>
      </w:r>
    </w:p>
    <w:p w14:paraId="086B34CE" w14:textId="4437EACC" w:rsidR="003F741F" w:rsidRPr="00DC7BD0" w:rsidRDefault="003F741F" w:rsidP="00DC7B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Assist in the performance of remediation steps in the event of a detected vulnerability or compromise.</w:t>
      </w:r>
    </w:p>
    <w:p w14:paraId="68A10070" w14:textId="27CD76CE" w:rsidR="003A00E8" w:rsidRPr="00DC7BD0" w:rsidRDefault="00EC542E" w:rsidP="00DC7B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Comply with</w:t>
      </w:r>
      <w:r w:rsidR="003A00E8" w:rsidRPr="00DC7BD0">
        <w:rPr>
          <w:rFonts w:ascii="Arial" w:hAnsi="Arial" w:cs="Arial"/>
          <w:sz w:val="24"/>
          <w:szCs w:val="24"/>
        </w:rPr>
        <w:t xml:space="preserve"> industry best practices to r</w:t>
      </w:r>
      <w:r w:rsidR="00D31C30" w:rsidRPr="00DC7BD0">
        <w:rPr>
          <w:rFonts w:ascii="Arial" w:hAnsi="Arial" w:cs="Arial"/>
          <w:sz w:val="24"/>
          <w:szCs w:val="24"/>
        </w:rPr>
        <w:t>educe risk of system compromise.</w:t>
      </w:r>
    </w:p>
    <w:p w14:paraId="11381AD2" w14:textId="77777777" w:rsidR="00D31C30" w:rsidRPr="00DC7BD0" w:rsidRDefault="00D31C30" w:rsidP="00DC7BD0">
      <w:pPr>
        <w:ind w:left="1440"/>
        <w:rPr>
          <w:rFonts w:ascii="Arial" w:hAnsi="Arial" w:cs="Arial"/>
          <w:b/>
          <w:sz w:val="24"/>
          <w:szCs w:val="24"/>
        </w:rPr>
      </w:pPr>
    </w:p>
    <w:p w14:paraId="18FBB546" w14:textId="77846440" w:rsidR="00A92DE3" w:rsidRPr="00DC7BD0" w:rsidRDefault="00104DEE" w:rsidP="00DC7BD0">
      <w:pPr>
        <w:ind w:left="1440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</w:rPr>
        <w:t xml:space="preserve">1.3 </w:t>
      </w:r>
      <w:r w:rsidR="00AB5F4A" w:rsidRPr="00DC7BD0">
        <w:rPr>
          <w:rFonts w:ascii="Arial" w:hAnsi="Arial" w:cs="Arial"/>
          <w:b/>
          <w:sz w:val="24"/>
          <w:szCs w:val="24"/>
        </w:rPr>
        <w:t xml:space="preserve">Additional </w:t>
      </w:r>
      <w:r w:rsidR="0029792E" w:rsidRPr="00DC7BD0">
        <w:rPr>
          <w:rFonts w:ascii="Arial" w:hAnsi="Arial" w:cs="Arial"/>
          <w:b/>
          <w:sz w:val="24"/>
          <w:szCs w:val="24"/>
        </w:rPr>
        <w:t xml:space="preserve">Required Activities for </w:t>
      </w:r>
      <w:r w:rsidRPr="00DC7BD0">
        <w:rPr>
          <w:rFonts w:ascii="Arial" w:hAnsi="Arial" w:cs="Arial"/>
          <w:b/>
          <w:sz w:val="24"/>
          <w:szCs w:val="24"/>
        </w:rPr>
        <w:t>Lo</w:t>
      </w:r>
      <w:r w:rsidR="0029792E" w:rsidRPr="00DC7BD0">
        <w:rPr>
          <w:rFonts w:ascii="Arial" w:hAnsi="Arial" w:cs="Arial"/>
          <w:b/>
          <w:sz w:val="24"/>
          <w:szCs w:val="24"/>
        </w:rPr>
        <w:t>cal Support Provider</w:t>
      </w:r>
      <w:r w:rsidRPr="00DC7BD0">
        <w:rPr>
          <w:rFonts w:ascii="Arial" w:hAnsi="Arial" w:cs="Arial"/>
          <w:b/>
          <w:sz w:val="24"/>
          <w:szCs w:val="24"/>
        </w:rPr>
        <w:t>s</w:t>
      </w:r>
    </w:p>
    <w:p w14:paraId="0A84DE72" w14:textId="6F5FB967" w:rsidR="00494C66" w:rsidRPr="00DC7BD0" w:rsidRDefault="00A91743" w:rsidP="00DC7B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Maintain and document a thorough understanding of the supported IT resources to be able to respond to emerging threats and to support security event mitigation efforts.</w:t>
      </w:r>
    </w:p>
    <w:p w14:paraId="678ED829" w14:textId="46588A18" w:rsidR="00AE40C0" w:rsidRPr="00DC7BD0" w:rsidRDefault="00494C66" w:rsidP="00DC7B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 xml:space="preserve">Understand and recommend the appropriate measures to </w:t>
      </w:r>
      <w:r w:rsidR="004E082D" w:rsidRPr="00DC7BD0">
        <w:rPr>
          <w:rFonts w:ascii="Arial" w:hAnsi="Arial" w:cs="Arial"/>
          <w:sz w:val="24"/>
          <w:szCs w:val="24"/>
        </w:rPr>
        <w:t>properly secure the supported IT resources</w:t>
      </w:r>
      <w:r w:rsidRPr="00DC7BD0">
        <w:rPr>
          <w:rFonts w:ascii="Arial" w:hAnsi="Arial" w:cs="Arial"/>
          <w:sz w:val="24"/>
          <w:szCs w:val="24"/>
        </w:rPr>
        <w:t>, including, but not limited to the following:</w:t>
      </w:r>
    </w:p>
    <w:p w14:paraId="2612CB03" w14:textId="082C4534" w:rsidR="00494C66" w:rsidRPr="00DC7BD0" w:rsidRDefault="00494C66" w:rsidP="00DC7BD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Physical security to protect resources such as keys, doors,</w:t>
      </w:r>
      <w:r w:rsidR="00AE40C0" w:rsidRPr="00DC7BD0">
        <w:rPr>
          <w:rFonts w:ascii="Arial" w:hAnsi="Arial" w:cs="Arial"/>
          <w:sz w:val="24"/>
          <w:szCs w:val="24"/>
        </w:rPr>
        <w:t xml:space="preserve"> </w:t>
      </w:r>
      <w:r w:rsidRPr="00DC7BD0">
        <w:rPr>
          <w:rFonts w:ascii="Arial" w:hAnsi="Arial" w:cs="Arial"/>
          <w:sz w:val="24"/>
          <w:szCs w:val="24"/>
        </w:rPr>
        <w:t>and/or rooms maintained to the level of security commensurate with the value of the resources stored in those locations</w:t>
      </w:r>
    </w:p>
    <w:p w14:paraId="3BAB99CB" w14:textId="103797A4" w:rsidR="00AE40C0" w:rsidRPr="00DC7BD0" w:rsidRDefault="00AE40C0" w:rsidP="00DC7BD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Administrative security to protect resources such as:</w:t>
      </w:r>
    </w:p>
    <w:p w14:paraId="5ABF75D9" w14:textId="0C3AD7F7" w:rsidR="00AE40C0" w:rsidRPr="00DC7BD0" w:rsidRDefault="004E082D" w:rsidP="00DC7BD0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Full</w:t>
      </w:r>
      <w:r w:rsidR="005A18DA" w:rsidRPr="00DC7BD0">
        <w:rPr>
          <w:rFonts w:ascii="Arial" w:hAnsi="Arial" w:cs="Arial"/>
          <w:sz w:val="24"/>
          <w:szCs w:val="24"/>
        </w:rPr>
        <w:t>y</w:t>
      </w:r>
      <w:r w:rsidRPr="00DC7BD0">
        <w:rPr>
          <w:rFonts w:ascii="Arial" w:hAnsi="Arial" w:cs="Arial"/>
          <w:sz w:val="24"/>
          <w:szCs w:val="24"/>
        </w:rPr>
        <w:t xml:space="preserve"> implement</w:t>
      </w:r>
      <w:r w:rsidR="005A18DA" w:rsidRPr="00DC7BD0">
        <w:rPr>
          <w:rFonts w:ascii="Arial" w:hAnsi="Arial" w:cs="Arial"/>
          <w:sz w:val="24"/>
          <w:szCs w:val="24"/>
        </w:rPr>
        <w:t>ing</w:t>
      </w:r>
      <w:r w:rsidRPr="00DC7BD0">
        <w:rPr>
          <w:rFonts w:ascii="Arial" w:hAnsi="Arial" w:cs="Arial"/>
          <w:sz w:val="24"/>
          <w:szCs w:val="24"/>
        </w:rPr>
        <w:t xml:space="preserve"> standard central authentication and authorization technologies available through OIT.</w:t>
      </w:r>
    </w:p>
    <w:p w14:paraId="7B8EF813" w14:textId="487BCE16" w:rsidR="00AE40C0" w:rsidRPr="00DC7BD0" w:rsidRDefault="005A18DA" w:rsidP="00DC7BD0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Using t</w:t>
      </w:r>
      <w:r w:rsidR="00AE40C0" w:rsidRPr="00DC7BD0">
        <w:rPr>
          <w:rFonts w:ascii="Arial" w:hAnsi="Arial" w:cs="Arial"/>
          <w:sz w:val="24"/>
          <w:szCs w:val="24"/>
        </w:rPr>
        <w:t>he most recently tested and approved software patches available.</w:t>
      </w:r>
    </w:p>
    <w:p w14:paraId="4B741B49" w14:textId="509DF40A" w:rsidR="00AE40C0" w:rsidRPr="00DC7BD0" w:rsidRDefault="005A18DA" w:rsidP="00DC7BD0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Implementing t</w:t>
      </w:r>
      <w:r w:rsidR="00506CDD" w:rsidRPr="00DC7BD0">
        <w:rPr>
          <w:rFonts w:ascii="Arial" w:hAnsi="Arial" w:cs="Arial"/>
          <w:sz w:val="24"/>
          <w:szCs w:val="24"/>
        </w:rPr>
        <w:t xml:space="preserve">he most </w:t>
      </w:r>
      <w:r w:rsidR="00E96F7C" w:rsidRPr="00DC7BD0">
        <w:rPr>
          <w:rFonts w:ascii="Arial" w:hAnsi="Arial" w:cs="Arial"/>
          <w:sz w:val="24"/>
          <w:szCs w:val="24"/>
        </w:rPr>
        <w:t>effective current</w:t>
      </w:r>
      <w:r w:rsidR="00506CDD" w:rsidRPr="00DC7BD0">
        <w:rPr>
          <w:rFonts w:ascii="Arial" w:hAnsi="Arial" w:cs="Arial"/>
          <w:sz w:val="24"/>
          <w:szCs w:val="24"/>
        </w:rPr>
        <w:t xml:space="preserve"> security configurations.</w:t>
      </w:r>
    </w:p>
    <w:p w14:paraId="255B2D28" w14:textId="56A7F980" w:rsidR="00506CDD" w:rsidRPr="00DC7BD0" w:rsidRDefault="005A18DA" w:rsidP="00DC7BD0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Using c</w:t>
      </w:r>
      <w:r w:rsidR="00506CDD" w:rsidRPr="00DC7BD0">
        <w:rPr>
          <w:rFonts w:ascii="Arial" w:hAnsi="Arial" w:cs="Arial"/>
          <w:sz w:val="24"/>
          <w:szCs w:val="24"/>
        </w:rPr>
        <w:t>ampus supported virus protection.</w:t>
      </w:r>
    </w:p>
    <w:p w14:paraId="0C6ED3EC" w14:textId="2D6A1C38" w:rsidR="00312CA4" w:rsidRPr="00DC7BD0" w:rsidRDefault="00506CDD" w:rsidP="00DC7BD0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Configu</w:t>
      </w:r>
      <w:r w:rsidR="005A18DA" w:rsidRPr="00DC7BD0">
        <w:rPr>
          <w:rFonts w:ascii="Arial" w:hAnsi="Arial" w:cs="Arial"/>
          <w:sz w:val="24"/>
          <w:szCs w:val="24"/>
        </w:rPr>
        <w:t>r</w:t>
      </w:r>
      <w:r w:rsidRPr="00DC7BD0">
        <w:rPr>
          <w:rFonts w:ascii="Arial" w:hAnsi="Arial" w:cs="Arial"/>
          <w:sz w:val="24"/>
          <w:szCs w:val="24"/>
        </w:rPr>
        <w:t>i</w:t>
      </w:r>
      <w:r w:rsidR="005A18DA" w:rsidRPr="00DC7BD0">
        <w:rPr>
          <w:rFonts w:ascii="Arial" w:hAnsi="Arial" w:cs="Arial"/>
          <w:sz w:val="24"/>
          <w:szCs w:val="24"/>
        </w:rPr>
        <w:t>ng</w:t>
      </w:r>
      <w:r w:rsidRPr="00DC7BD0">
        <w:rPr>
          <w:rFonts w:ascii="Arial" w:hAnsi="Arial" w:cs="Arial"/>
          <w:sz w:val="24"/>
          <w:szCs w:val="24"/>
        </w:rPr>
        <w:t xml:space="preserve"> secure passwords</w:t>
      </w:r>
      <w:r w:rsidR="00932F39" w:rsidRPr="00DC7BD0">
        <w:rPr>
          <w:rFonts w:ascii="Arial" w:hAnsi="Arial" w:cs="Arial"/>
          <w:sz w:val="24"/>
          <w:szCs w:val="24"/>
        </w:rPr>
        <w:t xml:space="preserve"> and elimination of default and/or well-known usernames, such as root or administrator, where feasible.</w:t>
      </w:r>
    </w:p>
    <w:p w14:paraId="33ACCB16" w14:textId="40BE50E0" w:rsidR="00312CA4" w:rsidRPr="00DC7BD0" w:rsidRDefault="00312CA4" w:rsidP="00DC7B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lastRenderedPageBreak/>
        <w:t xml:space="preserve">Be mindful of potential responsibilities </w:t>
      </w:r>
      <w:r w:rsidR="005A18DA" w:rsidRPr="00DC7BD0">
        <w:rPr>
          <w:rFonts w:ascii="Arial" w:hAnsi="Arial" w:cs="Arial"/>
          <w:sz w:val="24"/>
          <w:szCs w:val="24"/>
        </w:rPr>
        <w:t>such as being</w:t>
      </w:r>
      <w:r w:rsidRPr="00DC7BD0">
        <w:rPr>
          <w:rFonts w:ascii="Arial" w:hAnsi="Arial" w:cs="Arial"/>
          <w:sz w:val="24"/>
          <w:szCs w:val="24"/>
        </w:rPr>
        <w:t xml:space="preserve"> custodians of sensitive data transmitted or stored on IT resources under their control.</w:t>
      </w:r>
    </w:p>
    <w:p w14:paraId="2C4DD2DE" w14:textId="0A78C2FC" w:rsidR="0099384E" w:rsidRPr="00DC7BD0" w:rsidRDefault="00A82EB2" w:rsidP="00DC7B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Oversee compliance with all IT security regulations under federal, state</w:t>
      </w:r>
      <w:r w:rsidR="00DC7BD0">
        <w:rPr>
          <w:rFonts w:ascii="Arial" w:hAnsi="Arial" w:cs="Arial"/>
          <w:sz w:val="24"/>
          <w:szCs w:val="24"/>
        </w:rPr>
        <w:t>,</w:t>
      </w:r>
      <w:r w:rsidRPr="00DC7BD0">
        <w:rPr>
          <w:rFonts w:ascii="Arial" w:hAnsi="Arial" w:cs="Arial"/>
          <w:sz w:val="24"/>
          <w:szCs w:val="24"/>
        </w:rPr>
        <w:t xml:space="preserve"> and local law.</w:t>
      </w:r>
    </w:p>
    <w:p w14:paraId="1DA28020" w14:textId="60318268" w:rsidR="00B353C9" w:rsidRPr="00DC7BD0" w:rsidRDefault="00B353C9" w:rsidP="00DC7B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Participate in and support security risk assessments of IT resources, including, but not limited to, the following:</w:t>
      </w:r>
    </w:p>
    <w:p w14:paraId="1097AB14" w14:textId="03479EE4" w:rsidR="00B353C9" w:rsidRPr="00DC7BD0" w:rsidRDefault="00B353C9" w:rsidP="00DC7BD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The degree of sensitivity or importance of the data transmitted or stored on those resources.</w:t>
      </w:r>
    </w:p>
    <w:p w14:paraId="325214C2" w14:textId="40169B90" w:rsidR="00B353C9" w:rsidRPr="00DC7BD0" w:rsidRDefault="00B353C9" w:rsidP="00DC7BD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 xml:space="preserve">The criticality of connection </w:t>
      </w:r>
      <w:r w:rsidR="003176D5" w:rsidRPr="00DC7BD0">
        <w:rPr>
          <w:rFonts w:ascii="Arial" w:hAnsi="Arial" w:cs="Arial"/>
          <w:sz w:val="24"/>
          <w:szCs w:val="24"/>
        </w:rPr>
        <w:t xml:space="preserve">of resources </w:t>
      </w:r>
      <w:r w:rsidRPr="00DC7BD0">
        <w:rPr>
          <w:rFonts w:ascii="Arial" w:hAnsi="Arial" w:cs="Arial"/>
          <w:sz w:val="24"/>
          <w:szCs w:val="24"/>
        </w:rPr>
        <w:t xml:space="preserve">to the network and a continuity plan in the event that </w:t>
      </w:r>
      <w:r w:rsidR="003176D5" w:rsidRPr="00DC7BD0">
        <w:rPr>
          <w:rFonts w:ascii="Arial" w:hAnsi="Arial" w:cs="Arial"/>
          <w:sz w:val="24"/>
          <w:szCs w:val="24"/>
        </w:rPr>
        <w:t>resources</w:t>
      </w:r>
      <w:r w:rsidRPr="00DC7BD0">
        <w:rPr>
          <w:rFonts w:ascii="Arial" w:hAnsi="Arial" w:cs="Arial"/>
          <w:sz w:val="24"/>
          <w:szCs w:val="24"/>
        </w:rPr>
        <w:t xml:space="preserve"> must be disconnected or blocked for security reasons.</w:t>
      </w:r>
    </w:p>
    <w:p w14:paraId="7B72271E" w14:textId="6640C6E7" w:rsidR="00B353C9" w:rsidRPr="00DC7BD0" w:rsidRDefault="00B353C9" w:rsidP="00DC7BD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The vulnerability of a particular resource to be used for illegal or destructive acts.</w:t>
      </w:r>
    </w:p>
    <w:p w14:paraId="1B5D61E2" w14:textId="7F49B2DA" w:rsidR="00B353C9" w:rsidRPr="00DC7BD0" w:rsidRDefault="00B353C9" w:rsidP="00DC7BD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The vulnerability of a particular resource to be compromised</w:t>
      </w:r>
      <w:r w:rsidR="0063432D" w:rsidRPr="00DC7BD0">
        <w:rPr>
          <w:rFonts w:ascii="Arial" w:hAnsi="Arial" w:cs="Arial"/>
          <w:sz w:val="24"/>
          <w:szCs w:val="24"/>
        </w:rPr>
        <w:t xml:space="preserve"> by an attacker</w:t>
      </w:r>
      <w:r w:rsidRPr="00DC7BD0">
        <w:rPr>
          <w:rFonts w:ascii="Arial" w:hAnsi="Arial" w:cs="Arial"/>
          <w:sz w:val="24"/>
          <w:szCs w:val="24"/>
        </w:rPr>
        <w:t>.</w:t>
      </w:r>
    </w:p>
    <w:p w14:paraId="0DDCEA27" w14:textId="793CE496" w:rsidR="00B353C9" w:rsidRPr="00DC7BD0" w:rsidRDefault="00B353C9" w:rsidP="00DC7BD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The plan to be followed in the event of disaster for recovery.</w:t>
      </w:r>
    </w:p>
    <w:p w14:paraId="1E461D55" w14:textId="3E5AAF24" w:rsidR="00B353C9" w:rsidRPr="00DC7BD0" w:rsidRDefault="00B353C9" w:rsidP="00DC7BD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The measures</w:t>
      </w:r>
      <w:r w:rsidR="007F2C33" w:rsidRPr="00DC7BD0">
        <w:rPr>
          <w:rFonts w:ascii="Arial" w:hAnsi="Arial" w:cs="Arial"/>
          <w:sz w:val="24"/>
          <w:szCs w:val="24"/>
        </w:rPr>
        <w:t xml:space="preserve"> to be</w:t>
      </w:r>
      <w:r w:rsidRPr="00DC7BD0">
        <w:rPr>
          <w:rFonts w:ascii="Arial" w:hAnsi="Arial" w:cs="Arial"/>
          <w:sz w:val="24"/>
          <w:szCs w:val="24"/>
        </w:rPr>
        <w:t xml:space="preserve"> taken </w:t>
      </w:r>
      <w:r w:rsidR="007F2C33" w:rsidRPr="00DC7BD0">
        <w:rPr>
          <w:rFonts w:ascii="Arial" w:hAnsi="Arial" w:cs="Arial"/>
          <w:sz w:val="24"/>
          <w:szCs w:val="24"/>
        </w:rPr>
        <w:t xml:space="preserve">routinely </w:t>
      </w:r>
      <w:r w:rsidRPr="00DC7BD0">
        <w:rPr>
          <w:rFonts w:ascii="Arial" w:hAnsi="Arial" w:cs="Arial"/>
          <w:sz w:val="24"/>
          <w:szCs w:val="24"/>
        </w:rPr>
        <w:t>to ensure security for each device.</w:t>
      </w:r>
    </w:p>
    <w:p w14:paraId="269052AA" w14:textId="4129D509" w:rsidR="002A014A" w:rsidRPr="00DC7BD0" w:rsidRDefault="002A014A" w:rsidP="00DC7B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 xml:space="preserve">Assist UAH </w:t>
      </w:r>
      <w:r w:rsidR="00D3244C" w:rsidRPr="00DC7BD0">
        <w:rPr>
          <w:rFonts w:ascii="Arial" w:hAnsi="Arial" w:cs="Arial"/>
          <w:sz w:val="24"/>
          <w:szCs w:val="24"/>
        </w:rPr>
        <w:t>O</w:t>
      </w:r>
      <w:r w:rsidRPr="00DC7BD0">
        <w:rPr>
          <w:rFonts w:ascii="Arial" w:hAnsi="Arial" w:cs="Arial"/>
          <w:sz w:val="24"/>
          <w:szCs w:val="24"/>
        </w:rPr>
        <w:t>IT security personnel in investigations of security issues and incidents.</w:t>
      </w:r>
    </w:p>
    <w:p w14:paraId="621CCFC2" w14:textId="64B8D03C" w:rsidR="007C664A" w:rsidRPr="00DC7BD0" w:rsidRDefault="00C31B27" w:rsidP="00DC7B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Work with the unit head, the unit IT manager, director and/or other relevant personnel to address critical s</w:t>
      </w:r>
      <w:r w:rsidR="002B71AC" w:rsidRPr="00DC7BD0">
        <w:rPr>
          <w:rFonts w:ascii="Arial" w:hAnsi="Arial" w:cs="Arial"/>
          <w:sz w:val="24"/>
          <w:szCs w:val="24"/>
        </w:rPr>
        <w:t>ecurity notices issued by UAH OIT</w:t>
      </w:r>
      <w:r w:rsidRPr="00DC7BD0">
        <w:rPr>
          <w:rFonts w:ascii="Arial" w:hAnsi="Arial" w:cs="Arial"/>
          <w:sz w:val="24"/>
          <w:szCs w:val="24"/>
        </w:rPr>
        <w:t xml:space="preserve"> security personnel.</w:t>
      </w:r>
    </w:p>
    <w:p w14:paraId="2D73A9A0" w14:textId="77777777" w:rsidR="00C21D0A" w:rsidRPr="00DC7BD0" w:rsidRDefault="00C21D0A" w:rsidP="00DC7BD0">
      <w:pPr>
        <w:rPr>
          <w:rFonts w:ascii="Arial" w:hAnsi="Arial" w:cs="Arial"/>
          <w:sz w:val="24"/>
          <w:szCs w:val="24"/>
        </w:rPr>
      </w:pPr>
    </w:p>
    <w:p w14:paraId="3D30A9F6" w14:textId="3D713263" w:rsidR="00C21D0A" w:rsidRPr="00DC7BD0" w:rsidRDefault="001D1D5D" w:rsidP="00DC7BD0">
      <w:pPr>
        <w:ind w:left="1440"/>
        <w:rPr>
          <w:rFonts w:ascii="Arial" w:hAnsi="Arial" w:cs="Arial"/>
          <w:b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</w:rPr>
        <w:t>2.</w:t>
      </w:r>
      <w:r w:rsidR="00671067" w:rsidRPr="00DC7BD0">
        <w:rPr>
          <w:rFonts w:ascii="Arial" w:hAnsi="Arial" w:cs="Arial"/>
          <w:b/>
          <w:sz w:val="24"/>
          <w:szCs w:val="24"/>
        </w:rPr>
        <w:t xml:space="preserve">0 Requirements </w:t>
      </w:r>
      <w:r w:rsidR="007F2C33" w:rsidRPr="00DC7BD0">
        <w:rPr>
          <w:rFonts w:ascii="Arial" w:hAnsi="Arial" w:cs="Arial"/>
          <w:b/>
          <w:sz w:val="24"/>
          <w:szCs w:val="24"/>
        </w:rPr>
        <w:t>for</w:t>
      </w:r>
      <w:r w:rsidR="00671067" w:rsidRPr="00DC7BD0">
        <w:rPr>
          <w:rFonts w:ascii="Arial" w:hAnsi="Arial" w:cs="Arial"/>
          <w:b/>
          <w:sz w:val="24"/>
          <w:szCs w:val="24"/>
        </w:rPr>
        <w:t xml:space="preserve"> Systems Accessible from </w:t>
      </w:r>
      <w:r w:rsidR="00DC7BD0">
        <w:rPr>
          <w:rFonts w:ascii="Arial" w:hAnsi="Arial" w:cs="Arial"/>
          <w:b/>
          <w:sz w:val="24"/>
          <w:szCs w:val="24"/>
        </w:rPr>
        <w:t>O</w:t>
      </w:r>
      <w:r w:rsidR="00DC7BD0" w:rsidRPr="00DC7BD0">
        <w:rPr>
          <w:rFonts w:ascii="Arial" w:hAnsi="Arial" w:cs="Arial"/>
          <w:b/>
          <w:sz w:val="24"/>
          <w:szCs w:val="24"/>
        </w:rPr>
        <w:t xml:space="preserve">utside </w:t>
      </w:r>
      <w:r w:rsidR="00671067" w:rsidRPr="00DC7BD0">
        <w:rPr>
          <w:rFonts w:ascii="Arial" w:hAnsi="Arial" w:cs="Arial"/>
          <w:b/>
          <w:sz w:val="24"/>
          <w:szCs w:val="24"/>
        </w:rPr>
        <w:t>the UAH Network</w:t>
      </w:r>
      <w:r w:rsidRPr="00DC7BD0">
        <w:rPr>
          <w:rFonts w:ascii="Arial" w:hAnsi="Arial" w:cs="Arial"/>
          <w:b/>
          <w:sz w:val="24"/>
          <w:szCs w:val="24"/>
        </w:rPr>
        <w:t xml:space="preserve"> </w:t>
      </w:r>
    </w:p>
    <w:p w14:paraId="3824BCC0" w14:textId="292ABE7D" w:rsidR="001D1D5D" w:rsidRPr="00DC7BD0" w:rsidRDefault="009F0DAB" w:rsidP="00DC7BD0">
      <w:pPr>
        <w:ind w:left="1440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 xml:space="preserve">In addition to the requirements listed above, any system that </w:t>
      </w:r>
      <w:r w:rsidR="00461893" w:rsidRPr="00DC7BD0">
        <w:rPr>
          <w:rFonts w:ascii="Arial" w:hAnsi="Arial" w:cs="Arial"/>
          <w:sz w:val="24"/>
          <w:szCs w:val="24"/>
        </w:rPr>
        <w:t xml:space="preserve">delivers </w:t>
      </w:r>
      <w:r w:rsidRPr="00DC7BD0">
        <w:rPr>
          <w:rFonts w:ascii="Arial" w:hAnsi="Arial" w:cs="Arial"/>
          <w:sz w:val="24"/>
          <w:szCs w:val="24"/>
        </w:rPr>
        <w:t xml:space="preserve">a service that is accessible from outside of UAH’s network </w:t>
      </w:r>
      <w:r w:rsidR="00671067" w:rsidRPr="00DC7BD0">
        <w:rPr>
          <w:rFonts w:ascii="Arial" w:hAnsi="Arial" w:cs="Arial"/>
          <w:sz w:val="24"/>
          <w:szCs w:val="24"/>
        </w:rPr>
        <w:t xml:space="preserve">shall be configured </w:t>
      </w:r>
      <w:r w:rsidR="00643E2A" w:rsidRPr="00DC7BD0">
        <w:rPr>
          <w:rFonts w:ascii="Arial" w:hAnsi="Arial" w:cs="Arial"/>
          <w:sz w:val="24"/>
          <w:szCs w:val="24"/>
        </w:rPr>
        <w:t>to provide a copy of the log events to OIT logging solutions.</w:t>
      </w:r>
    </w:p>
    <w:p w14:paraId="633B32EC" w14:textId="77777777" w:rsidR="00671067" w:rsidRPr="00DC7BD0" w:rsidRDefault="00671067" w:rsidP="00DC7BD0">
      <w:pPr>
        <w:ind w:left="1440"/>
        <w:rPr>
          <w:rFonts w:ascii="Arial" w:hAnsi="Arial" w:cs="Arial"/>
          <w:sz w:val="24"/>
          <w:szCs w:val="24"/>
        </w:rPr>
      </w:pPr>
    </w:p>
    <w:p w14:paraId="3498120F" w14:textId="11A50729" w:rsidR="00A1076B" w:rsidRPr="00DC7BD0" w:rsidRDefault="00671067" w:rsidP="00DC7BD0">
      <w:pPr>
        <w:ind w:left="1440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These systems shall also have firewall restrictions, preferably host</w:t>
      </w:r>
      <w:r w:rsidR="007F2C33" w:rsidRPr="00DC7BD0">
        <w:rPr>
          <w:rFonts w:ascii="Arial" w:hAnsi="Arial" w:cs="Arial"/>
          <w:sz w:val="24"/>
          <w:szCs w:val="24"/>
        </w:rPr>
        <w:t>-</w:t>
      </w:r>
      <w:r w:rsidRPr="00DC7BD0">
        <w:rPr>
          <w:rFonts w:ascii="Arial" w:hAnsi="Arial" w:cs="Arial"/>
          <w:sz w:val="24"/>
          <w:szCs w:val="24"/>
        </w:rPr>
        <w:t>based and network</w:t>
      </w:r>
      <w:r w:rsidR="007F2C33" w:rsidRPr="00DC7BD0">
        <w:rPr>
          <w:rFonts w:ascii="Arial" w:hAnsi="Arial" w:cs="Arial"/>
          <w:sz w:val="24"/>
          <w:szCs w:val="24"/>
        </w:rPr>
        <w:t>-</w:t>
      </w:r>
      <w:r w:rsidRPr="00DC7BD0">
        <w:rPr>
          <w:rFonts w:ascii="Arial" w:hAnsi="Arial" w:cs="Arial"/>
          <w:sz w:val="24"/>
          <w:szCs w:val="24"/>
        </w:rPr>
        <w:t>based</w:t>
      </w:r>
      <w:r w:rsidR="007F2C33" w:rsidRPr="00DC7BD0">
        <w:rPr>
          <w:rFonts w:ascii="Arial" w:hAnsi="Arial" w:cs="Arial"/>
          <w:sz w:val="24"/>
          <w:szCs w:val="24"/>
        </w:rPr>
        <w:t>,</w:t>
      </w:r>
      <w:r w:rsidR="0078435F" w:rsidRPr="00DC7BD0">
        <w:rPr>
          <w:rFonts w:ascii="Arial" w:hAnsi="Arial" w:cs="Arial"/>
          <w:sz w:val="24"/>
          <w:szCs w:val="24"/>
        </w:rPr>
        <w:t xml:space="preserve"> that</w:t>
      </w:r>
      <w:r w:rsidRPr="00DC7BD0">
        <w:rPr>
          <w:rFonts w:ascii="Arial" w:hAnsi="Arial" w:cs="Arial"/>
          <w:sz w:val="24"/>
          <w:szCs w:val="24"/>
        </w:rPr>
        <w:t xml:space="preserve"> limit access to services necessary for required functionality.  These restrictions shall be based on IP address and port access requirements. </w:t>
      </w:r>
    </w:p>
    <w:p w14:paraId="747DBE97" w14:textId="77777777" w:rsidR="00EF0365" w:rsidRPr="00DC7BD0" w:rsidRDefault="00EF0365" w:rsidP="00DC7BD0">
      <w:pPr>
        <w:ind w:left="1440"/>
        <w:rPr>
          <w:rFonts w:ascii="Arial" w:hAnsi="Arial" w:cs="Arial"/>
          <w:sz w:val="24"/>
          <w:szCs w:val="24"/>
        </w:rPr>
      </w:pPr>
    </w:p>
    <w:p w14:paraId="1705A9FC" w14:textId="4F56D73A" w:rsidR="00EF0365" w:rsidRPr="00DC7BD0" w:rsidRDefault="00EF0365" w:rsidP="00DC7BD0">
      <w:pPr>
        <w:ind w:left="1440"/>
        <w:rPr>
          <w:rFonts w:ascii="Arial" w:hAnsi="Arial" w:cs="Arial"/>
          <w:b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</w:rPr>
        <w:t xml:space="preserve">3.0 Virtual Private Networking (VPN) </w:t>
      </w:r>
    </w:p>
    <w:p w14:paraId="12DD548D" w14:textId="617D1AEB" w:rsidR="00A2444D" w:rsidRPr="00DC7BD0" w:rsidRDefault="00F97AD6" w:rsidP="00DC7BD0">
      <w:pPr>
        <w:ind w:left="1440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To increase security, w</w:t>
      </w:r>
      <w:r w:rsidR="00A2444D" w:rsidRPr="00DC7BD0">
        <w:rPr>
          <w:rFonts w:ascii="Arial" w:hAnsi="Arial" w:cs="Arial"/>
          <w:sz w:val="24"/>
          <w:szCs w:val="24"/>
        </w:rPr>
        <w:t xml:space="preserve">henever possible, access to UAH IT </w:t>
      </w:r>
      <w:r w:rsidR="000B1BF5" w:rsidRPr="00DC7BD0">
        <w:rPr>
          <w:rFonts w:ascii="Arial" w:hAnsi="Arial" w:cs="Arial"/>
          <w:sz w:val="24"/>
          <w:szCs w:val="24"/>
        </w:rPr>
        <w:t>r</w:t>
      </w:r>
      <w:r w:rsidR="00A2444D" w:rsidRPr="00DC7BD0">
        <w:rPr>
          <w:rFonts w:ascii="Arial" w:hAnsi="Arial" w:cs="Arial"/>
          <w:sz w:val="24"/>
          <w:szCs w:val="24"/>
        </w:rPr>
        <w:t>esources shall be restricted to on campus and VPN access onl</w:t>
      </w:r>
      <w:r w:rsidR="00AE7422" w:rsidRPr="00DC7BD0">
        <w:rPr>
          <w:rFonts w:ascii="Arial" w:hAnsi="Arial" w:cs="Arial"/>
          <w:sz w:val="24"/>
          <w:szCs w:val="24"/>
        </w:rPr>
        <w:t>y.</w:t>
      </w:r>
      <w:r w:rsidR="009D21FE" w:rsidRPr="00DC7BD0">
        <w:rPr>
          <w:rFonts w:ascii="Arial" w:hAnsi="Arial" w:cs="Arial"/>
          <w:sz w:val="24"/>
          <w:szCs w:val="24"/>
        </w:rPr>
        <w:t xml:space="preserve">  Non-VPN outside access shall only be provided when VPN access is not feasible.</w:t>
      </w:r>
      <w:r w:rsidR="00AE7422" w:rsidRPr="00DC7BD0">
        <w:rPr>
          <w:rFonts w:ascii="Arial" w:hAnsi="Arial" w:cs="Arial"/>
          <w:sz w:val="24"/>
          <w:szCs w:val="24"/>
        </w:rPr>
        <w:t xml:space="preserve">  </w:t>
      </w:r>
    </w:p>
    <w:p w14:paraId="337BBB38" w14:textId="77777777" w:rsidR="00BC30AE" w:rsidRPr="00DC7BD0" w:rsidRDefault="00BC30AE" w:rsidP="00DC7BD0">
      <w:pPr>
        <w:ind w:left="1440"/>
        <w:rPr>
          <w:rFonts w:ascii="Arial" w:hAnsi="Arial" w:cs="Arial"/>
          <w:sz w:val="24"/>
          <w:szCs w:val="24"/>
        </w:rPr>
      </w:pPr>
    </w:p>
    <w:p w14:paraId="2CCA1E80" w14:textId="27D47E42" w:rsidR="00BC30AE" w:rsidRPr="00DC7BD0" w:rsidRDefault="00BC30AE" w:rsidP="00DC7BD0">
      <w:pPr>
        <w:ind w:left="1440"/>
        <w:rPr>
          <w:rFonts w:ascii="Arial" w:hAnsi="Arial" w:cs="Arial"/>
          <w:b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</w:rPr>
        <w:t xml:space="preserve">4.0 Vulnerability Scanning and </w:t>
      </w:r>
      <w:r w:rsidR="00AE3C75" w:rsidRPr="00DC7BD0">
        <w:rPr>
          <w:rFonts w:ascii="Arial" w:hAnsi="Arial" w:cs="Arial"/>
          <w:b/>
          <w:sz w:val="24"/>
          <w:szCs w:val="24"/>
        </w:rPr>
        <w:t xml:space="preserve">IT </w:t>
      </w:r>
      <w:r w:rsidRPr="00DC7BD0">
        <w:rPr>
          <w:rFonts w:ascii="Arial" w:hAnsi="Arial" w:cs="Arial"/>
          <w:b/>
          <w:sz w:val="24"/>
          <w:szCs w:val="24"/>
        </w:rPr>
        <w:t>Audits</w:t>
      </w:r>
    </w:p>
    <w:p w14:paraId="07CA0DA3" w14:textId="470672EC" w:rsidR="00CB045D" w:rsidRPr="00DC7BD0" w:rsidRDefault="00CB045D" w:rsidP="00DC7BD0">
      <w:pPr>
        <w:ind w:left="1435" w:hanging="133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ab/>
        <w:t>Security of IT resources will be audited through vulnerability scanning, spot checks and security audits</w:t>
      </w:r>
      <w:r w:rsidR="00E50B16" w:rsidRPr="00DC7BD0">
        <w:rPr>
          <w:rFonts w:ascii="Arial" w:hAnsi="Arial" w:cs="Arial"/>
          <w:sz w:val="24"/>
          <w:szCs w:val="24"/>
        </w:rPr>
        <w:t xml:space="preserve">, authorized by UAH Chief Information </w:t>
      </w:r>
      <w:r w:rsidR="00DE42EF" w:rsidRPr="00DC7BD0">
        <w:rPr>
          <w:rFonts w:ascii="Arial" w:hAnsi="Arial" w:cs="Arial"/>
          <w:sz w:val="24"/>
          <w:szCs w:val="24"/>
        </w:rPr>
        <w:t xml:space="preserve">Security </w:t>
      </w:r>
      <w:r w:rsidR="00E50B16" w:rsidRPr="00DC7BD0">
        <w:rPr>
          <w:rFonts w:ascii="Arial" w:hAnsi="Arial" w:cs="Arial"/>
          <w:sz w:val="24"/>
          <w:szCs w:val="24"/>
        </w:rPr>
        <w:t>Officer</w:t>
      </w:r>
      <w:r w:rsidR="005D2AE2" w:rsidRPr="00DC7BD0">
        <w:rPr>
          <w:rFonts w:ascii="Arial" w:hAnsi="Arial" w:cs="Arial"/>
          <w:sz w:val="24"/>
          <w:szCs w:val="24"/>
        </w:rPr>
        <w:t xml:space="preserve"> (CI</w:t>
      </w:r>
      <w:r w:rsidR="00DE42EF" w:rsidRPr="00DC7BD0">
        <w:rPr>
          <w:rFonts w:ascii="Arial" w:hAnsi="Arial" w:cs="Arial"/>
          <w:sz w:val="24"/>
          <w:szCs w:val="24"/>
        </w:rPr>
        <w:t>S</w:t>
      </w:r>
      <w:r w:rsidR="005D2AE2" w:rsidRPr="00DC7BD0">
        <w:rPr>
          <w:rFonts w:ascii="Arial" w:hAnsi="Arial" w:cs="Arial"/>
          <w:sz w:val="24"/>
          <w:szCs w:val="24"/>
        </w:rPr>
        <w:t>O</w:t>
      </w:r>
      <w:r w:rsidR="00C4697A" w:rsidRPr="00DC7BD0">
        <w:rPr>
          <w:rFonts w:ascii="Arial" w:hAnsi="Arial" w:cs="Arial"/>
          <w:sz w:val="24"/>
          <w:szCs w:val="24"/>
        </w:rPr>
        <w:t>)</w:t>
      </w:r>
      <w:r w:rsidRPr="00DC7BD0">
        <w:rPr>
          <w:rFonts w:ascii="Arial" w:hAnsi="Arial" w:cs="Arial"/>
          <w:sz w:val="24"/>
          <w:szCs w:val="24"/>
        </w:rPr>
        <w:t>.</w:t>
      </w:r>
    </w:p>
    <w:p w14:paraId="79478E73" w14:textId="6696B23A" w:rsidR="00CB045D" w:rsidRPr="00DC7BD0" w:rsidRDefault="00CB045D" w:rsidP="00DC7BD0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7E80286" w14:textId="404C27D1" w:rsidR="00424709" w:rsidRPr="00DC7BD0" w:rsidRDefault="00D4776D" w:rsidP="00DC7BD0">
      <w:pPr>
        <w:ind w:left="143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>Where vulnerabilities</w:t>
      </w:r>
      <w:r w:rsidR="00424709" w:rsidRPr="00DC7BD0">
        <w:rPr>
          <w:rFonts w:ascii="Arial" w:hAnsi="Arial" w:cs="Arial"/>
          <w:sz w:val="24"/>
          <w:szCs w:val="24"/>
        </w:rPr>
        <w:t xml:space="preserve"> are discovered, appropriate action will be taken to mitigate the issue.  This may require installing patches, applying mitigating settings</w:t>
      </w:r>
      <w:r w:rsidR="00DC7BD0">
        <w:rPr>
          <w:rFonts w:ascii="Arial" w:hAnsi="Arial" w:cs="Arial"/>
          <w:sz w:val="24"/>
          <w:szCs w:val="24"/>
        </w:rPr>
        <w:t>,</w:t>
      </w:r>
      <w:r w:rsidR="00424709" w:rsidRPr="00DC7BD0">
        <w:rPr>
          <w:rFonts w:ascii="Arial" w:hAnsi="Arial" w:cs="Arial"/>
          <w:sz w:val="24"/>
          <w:szCs w:val="24"/>
        </w:rPr>
        <w:t xml:space="preserve"> and/or removal from the network.</w:t>
      </w:r>
    </w:p>
    <w:p w14:paraId="4BC6EA10" w14:textId="77777777" w:rsidR="00451B9A" w:rsidRPr="00DC7BD0" w:rsidRDefault="00451B9A" w:rsidP="00DC7BD0">
      <w:pPr>
        <w:rPr>
          <w:rFonts w:ascii="Arial" w:hAnsi="Arial" w:cs="Arial"/>
          <w:b/>
          <w:sz w:val="24"/>
          <w:szCs w:val="24"/>
          <w:u w:val="single"/>
        </w:rPr>
      </w:pPr>
    </w:p>
    <w:p w14:paraId="290E3E5B" w14:textId="13661A8A" w:rsidR="00451B9A" w:rsidRPr="00DC7BD0" w:rsidRDefault="00B56D63" w:rsidP="00DC7BD0">
      <w:pPr>
        <w:ind w:left="1435"/>
        <w:rPr>
          <w:rFonts w:ascii="Arial" w:hAnsi="Arial" w:cs="Arial"/>
          <w:b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</w:rPr>
        <w:t xml:space="preserve">5.0 Compliance with </w:t>
      </w:r>
      <w:r w:rsidR="00451B9A" w:rsidRPr="00DC7BD0">
        <w:rPr>
          <w:rFonts w:ascii="Arial" w:hAnsi="Arial" w:cs="Arial"/>
          <w:b/>
          <w:sz w:val="24"/>
          <w:szCs w:val="24"/>
        </w:rPr>
        <w:t>Policy</w:t>
      </w:r>
    </w:p>
    <w:p w14:paraId="7604B29B" w14:textId="227AFB08" w:rsidR="00E90B5B" w:rsidRPr="00DC7BD0" w:rsidRDefault="00E90B5B" w:rsidP="00DC7BD0">
      <w:pPr>
        <w:ind w:left="143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 xml:space="preserve">Failure to abide by this </w:t>
      </w:r>
      <w:r w:rsidR="00131B32" w:rsidRPr="00DC7BD0">
        <w:rPr>
          <w:rFonts w:ascii="Arial" w:hAnsi="Arial" w:cs="Arial"/>
          <w:sz w:val="24"/>
          <w:szCs w:val="24"/>
        </w:rPr>
        <w:t xml:space="preserve">policy </w:t>
      </w:r>
      <w:r w:rsidRPr="00DC7BD0">
        <w:rPr>
          <w:rFonts w:ascii="Arial" w:hAnsi="Arial" w:cs="Arial"/>
          <w:sz w:val="24"/>
          <w:szCs w:val="24"/>
        </w:rPr>
        <w:t>may result in the loss or suspension of IT privileges, claims for reimbursement of damages, disciplinary action, and/or referral to appropriate state/federal law enforcement authorities.</w:t>
      </w:r>
    </w:p>
    <w:p w14:paraId="2D44E03E" w14:textId="77777777" w:rsidR="00E90B5B" w:rsidRPr="00DC7BD0" w:rsidRDefault="00E90B5B" w:rsidP="00DC7BD0">
      <w:pPr>
        <w:pStyle w:val="ListParagraph"/>
        <w:ind w:left="1795"/>
        <w:rPr>
          <w:rFonts w:ascii="Arial" w:hAnsi="Arial" w:cs="Arial"/>
          <w:b/>
          <w:sz w:val="24"/>
          <w:szCs w:val="24"/>
        </w:rPr>
      </w:pPr>
    </w:p>
    <w:p w14:paraId="2130235B" w14:textId="08E0E229" w:rsidR="00643E2A" w:rsidRPr="00DC7BD0" w:rsidRDefault="00E90B5B" w:rsidP="00DC7BD0">
      <w:pPr>
        <w:ind w:left="1435" w:firstLine="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sz w:val="24"/>
          <w:szCs w:val="24"/>
        </w:rPr>
        <w:t xml:space="preserve">Violations that constitute a breach of the Student Conduct Code, the Faculty Handbook, or the Staff Handbook will be referred to appropriate </w:t>
      </w:r>
      <w:r w:rsidR="007F2C33" w:rsidRPr="00DC7BD0">
        <w:rPr>
          <w:rFonts w:ascii="Arial" w:hAnsi="Arial" w:cs="Arial"/>
          <w:sz w:val="24"/>
          <w:szCs w:val="24"/>
        </w:rPr>
        <w:t xml:space="preserve">university </w:t>
      </w:r>
      <w:r w:rsidRPr="00DC7BD0">
        <w:rPr>
          <w:rFonts w:ascii="Arial" w:hAnsi="Arial" w:cs="Arial"/>
          <w:sz w:val="24"/>
          <w:szCs w:val="24"/>
        </w:rPr>
        <w:t>authorities. OIT personnel may take immediate action as need</w:t>
      </w:r>
      <w:r w:rsidR="001C6CB3" w:rsidRPr="00DC7BD0">
        <w:rPr>
          <w:rFonts w:ascii="Arial" w:hAnsi="Arial" w:cs="Arial"/>
          <w:sz w:val="24"/>
          <w:szCs w:val="24"/>
        </w:rPr>
        <w:t>ed</w:t>
      </w:r>
      <w:r w:rsidRPr="00DC7BD0">
        <w:rPr>
          <w:rFonts w:ascii="Arial" w:hAnsi="Arial" w:cs="Arial"/>
          <w:sz w:val="24"/>
          <w:szCs w:val="24"/>
        </w:rPr>
        <w:t xml:space="preserve"> to abate ongoing interference with system or network operations or to ensure integrity of university systems or data.</w:t>
      </w:r>
    </w:p>
    <w:p w14:paraId="4EC91374" w14:textId="77777777" w:rsidR="00643E2A" w:rsidRPr="00DC7BD0" w:rsidRDefault="00643E2A" w:rsidP="00DC7BD0">
      <w:pPr>
        <w:rPr>
          <w:rFonts w:ascii="Arial" w:hAnsi="Arial" w:cs="Arial"/>
          <w:sz w:val="24"/>
          <w:szCs w:val="24"/>
        </w:rPr>
      </w:pPr>
    </w:p>
    <w:p w14:paraId="39F9487B" w14:textId="6D40994C" w:rsidR="00E4217B" w:rsidRPr="00DC7BD0" w:rsidRDefault="00123AF9" w:rsidP="00DC7BD0">
      <w:pPr>
        <w:ind w:left="1435" w:hanging="1435"/>
        <w:rPr>
          <w:rFonts w:ascii="Arial" w:hAnsi="Arial" w:cs="Arial"/>
          <w:sz w:val="24"/>
          <w:szCs w:val="24"/>
        </w:rPr>
      </w:pPr>
      <w:r w:rsidRPr="00DC7BD0">
        <w:rPr>
          <w:rFonts w:ascii="Arial" w:hAnsi="Arial" w:cs="Arial"/>
          <w:b/>
          <w:sz w:val="24"/>
          <w:szCs w:val="24"/>
          <w:u w:val="single"/>
        </w:rPr>
        <w:t>Review</w:t>
      </w:r>
      <w:r w:rsidR="00974338" w:rsidRPr="00DC7BD0">
        <w:rPr>
          <w:rFonts w:ascii="Arial" w:hAnsi="Arial" w:cs="Arial"/>
          <w:b/>
          <w:spacing w:val="-1"/>
          <w:sz w:val="24"/>
          <w:szCs w:val="24"/>
        </w:rPr>
        <w:tab/>
      </w:r>
      <w:r w:rsidR="009218C8" w:rsidRPr="00DC7BD0">
        <w:rPr>
          <w:rFonts w:ascii="Arial" w:hAnsi="Arial" w:cs="Arial"/>
          <w:spacing w:val="-1"/>
          <w:sz w:val="24"/>
          <w:szCs w:val="24"/>
        </w:rPr>
        <w:t xml:space="preserve">The UAH </w:t>
      </w:r>
      <w:r w:rsidR="009218C8" w:rsidRPr="00DC7BD0">
        <w:rPr>
          <w:rFonts w:ascii="Arial" w:hAnsi="Arial" w:cs="Arial"/>
          <w:sz w:val="24"/>
          <w:szCs w:val="24"/>
        </w:rPr>
        <w:t>Cybersecurity and Policy Advisory Council</w:t>
      </w:r>
      <w:r w:rsidR="009218C8" w:rsidRPr="00DC7BD0">
        <w:rPr>
          <w:rFonts w:ascii="Arial" w:hAnsi="Arial" w:cs="Arial"/>
          <w:spacing w:val="-1"/>
          <w:sz w:val="24"/>
          <w:szCs w:val="24"/>
        </w:rPr>
        <w:t xml:space="preserve"> is responsible for the review of this policy every three years (or whenever circumstances require).</w:t>
      </w:r>
    </w:p>
    <w:p w14:paraId="73A5E4E9" w14:textId="77777777" w:rsidR="00375ECF" w:rsidRPr="00772307" w:rsidRDefault="00375ECF" w:rsidP="00D60928">
      <w:pPr>
        <w:spacing w:before="64" w:line="260" w:lineRule="exact"/>
        <w:ind w:left="100" w:hanging="100"/>
        <w:rPr>
          <w:rFonts w:ascii="Arial" w:hAnsi="Arial" w:cs="Arial"/>
          <w:b/>
          <w:sz w:val="24"/>
          <w:szCs w:val="24"/>
          <w:u w:val="single"/>
        </w:rPr>
      </w:pPr>
    </w:p>
    <w:p w14:paraId="42D32D4E" w14:textId="77777777" w:rsidR="00E21040" w:rsidRPr="0045014F" w:rsidRDefault="00E21040" w:rsidP="00E21040">
      <w:pPr>
        <w:spacing w:line="200" w:lineRule="exact"/>
        <w:rPr>
          <w:rFonts w:ascii="Arial" w:hAnsi="Arial" w:cs="Arial"/>
          <w:sz w:val="24"/>
          <w:szCs w:val="24"/>
        </w:rPr>
      </w:pPr>
    </w:p>
    <w:p w14:paraId="1A6B7153" w14:textId="77777777" w:rsidR="00382623" w:rsidRDefault="00382623" w:rsidP="00382623">
      <w:pPr>
        <w:tabs>
          <w:tab w:val="left" w:pos="1800"/>
        </w:tabs>
        <w:spacing w:line="200" w:lineRule="exact"/>
        <w:rPr>
          <w:rFonts w:ascii="Arial" w:hAnsi="Arial" w:cs="Arial"/>
          <w:sz w:val="24"/>
          <w:szCs w:val="24"/>
        </w:rPr>
      </w:pPr>
    </w:p>
    <w:p w14:paraId="26E74071" w14:textId="4E4354C0" w:rsidR="00382623" w:rsidRDefault="00382623" w:rsidP="00382623">
      <w:pPr>
        <w:tabs>
          <w:tab w:val="left" w:pos="1800"/>
        </w:tabs>
        <w:ind w:left="10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080A4A" wp14:editId="063F87A4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1990725" cy="668655"/>
            <wp:effectExtent l="0" t="0" r="9525" b="0"/>
            <wp:wrapNone/>
            <wp:docPr id="3" name="Picture 3" descr="Ried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eder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Approval</w:t>
      </w:r>
      <w:r>
        <w:rPr>
          <w:rFonts w:ascii="Arial" w:hAnsi="Arial" w:cs="Arial"/>
          <w:b/>
          <w:sz w:val="24"/>
          <w:szCs w:val="24"/>
        </w:rPr>
        <w:tab/>
      </w:r>
    </w:p>
    <w:p w14:paraId="109FE6E0" w14:textId="77777777" w:rsidR="00382623" w:rsidRDefault="00382623" w:rsidP="00382623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168DF36" w14:textId="77777777" w:rsidR="00382623" w:rsidRDefault="00382623" w:rsidP="00382623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F481188" w14:textId="77777777" w:rsidR="00382623" w:rsidRDefault="00382623" w:rsidP="00382623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AD54BFF" w14:textId="77777777" w:rsidR="00382623" w:rsidRDefault="00382623" w:rsidP="00382623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University Counsel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D15B51" w14:textId="34C9C47C" w:rsidR="00382623" w:rsidRDefault="00382623" w:rsidP="00382623">
      <w:pPr>
        <w:ind w:left="10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7F6F0E" wp14:editId="5C0E89CF">
            <wp:simplePos x="0" y="0"/>
            <wp:positionH relativeFrom="column">
              <wp:posOffset>66675</wp:posOffset>
            </wp:positionH>
            <wp:positionV relativeFrom="paragraph">
              <wp:posOffset>86995</wp:posOffset>
            </wp:positionV>
            <wp:extent cx="2876550" cy="503555"/>
            <wp:effectExtent l="0" t="0" r="0" b="0"/>
            <wp:wrapNone/>
            <wp:docPr id="2" name="Picture 2" descr="Christine Cu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ine Cur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F88F" w14:textId="77777777" w:rsidR="00382623" w:rsidRDefault="00382623" w:rsidP="00382623">
      <w:pPr>
        <w:ind w:left="100"/>
        <w:rPr>
          <w:rFonts w:ascii="Arial" w:hAnsi="Arial" w:cs="Arial"/>
          <w:sz w:val="24"/>
          <w:szCs w:val="24"/>
        </w:rPr>
      </w:pPr>
    </w:p>
    <w:p w14:paraId="5A546063" w14:textId="77777777" w:rsidR="00382623" w:rsidRDefault="00382623" w:rsidP="00382623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2029904" w14:textId="77777777" w:rsidR="00382623" w:rsidRDefault="00382623" w:rsidP="00382623">
      <w:pPr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and Executive Vice President for Academic Affairs</w:t>
      </w:r>
    </w:p>
    <w:p w14:paraId="68B53399" w14:textId="16E62D5D" w:rsidR="00382623" w:rsidRDefault="00382623" w:rsidP="00382623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D45271" wp14:editId="551B645D">
            <wp:simplePos x="0" y="0"/>
            <wp:positionH relativeFrom="column">
              <wp:posOffset>-104775</wp:posOffset>
            </wp:positionH>
            <wp:positionV relativeFrom="paragraph">
              <wp:posOffset>86995</wp:posOffset>
            </wp:positionV>
            <wp:extent cx="3276600" cy="970280"/>
            <wp:effectExtent l="0" t="0" r="0" b="1270"/>
            <wp:wrapNone/>
            <wp:docPr id="1" name="Picture 1" descr="Altenki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nkir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96C3F" w14:textId="77777777" w:rsidR="00382623" w:rsidRDefault="00382623" w:rsidP="00382623">
      <w:pPr>
        <w:ind w:left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PPR</w:t>
      </w:r>
      <w:r>
        <w:rPr>
          <w:rFonts w:ascii="Arial" w:hAnsi="Arial" w:cs="Arial"/>
          <w:b/>
          <w:sz w:val="24"/>
          <w:szCs w:val="24"/>
        </w:rPr>
        <w:t>OVED:</w:t>
      </w:r>
    </w:p>
    <w:p w14:paraId="550A636F" w14:textId="77777777" w:rsidR="00382623" w:rsidRDefault="00382623" w:rsidP="00382623">
      <w:pPr>
        <w:rPr>
          <w:rFonts w:ascii="Arial" w:hAnsi="Arial" w:cs="Arial"/>
          <w:sz w:val="24"/>
          <w:szCs w:val="24"/>
        </w:rPr>
      </w:pPr>
    </w:p>
    <w:p w14:paraId="0A957C29" w14:textId="77777777" w:rsidR="00382623" w:rsidRDefault="00382623" w:rsidP="00382623">
      <w:pPr>
        <w:rPr>
          <w:rFonts w:ascii="Arial" w:hAnsi="Arial" w:cs="Arial"/>
          <w:sz w:val="24"/>
          <w:szCs w:val="24"/>
        </w:rPr>
      </w:pPr>
    </w:p>
    <w:p w14:paraId="23C8D46A" w14:textId="77777777" w:rsidR="00382623" w:rsidRDefault="00382623" w:rsidP="00382623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899DBA" w14:textId="77777777" w:rsidR="00382623" w:rsidRDefault="00382623" w:rsidP="00382623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74E3C1" w14:textId="77777777" w:rsidR="00382623" w:rsidRDefault="00382623" w:rsidP="00382623">
      <w:pPr>
        <w:ind w:left="1170" w:hanging="1170"/>
        <w:jc w:val="both"/>
        <w:rPr>
          <w:rFonts w:cs="Arial"/>
          <w:szCs w:val="24"/>
        </w:rPr>
      </w:pPr>
    </w:p>
    <w:p w14:paraId="30D6B51D" w14:textId="177E847D" w:rsidR="00E4217B" w:rsidRPr="00772307" w:rsidRDefault="00E4217B" w:rsidP="00382623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sectPr w:rsidR="00E4217B" w:rsidRPr="00772307" w:rsidSect="001E0B19">
      <w:footerReference w:type="default" r:id="rId13"/>
      <w:pgSz w:w="12240" w:h="15840"/>
      <w:pgMar w:top="1440" w:right="1440" w:bottom="1440" w:left="144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81892" w14:textId="77777777" w:rsidR="00472063" w:rsidRDefault="00472063">
      <w:r>
        <w:separator/>
      </w:r>
    </w:p>
  </w:endnote>
  <w:endnote w:type="continuationSeparator" w:id="0">
    <w:p w14:paraId="5CFF6DC6" w14:textId="77777777" w:rsidR="00472063" w:rsidRDefault="00472063">
      <w:r>
        <w:continuationSeparator/>
      </w:r>
    </w:p>
  </w:endnote>
  <w:endnote w:type="continuationNotice" w:id="1">
    <w:p w14:paraId="38906D00" w14:textId="77777777" w:rsidR="00472063" w:rsidRDefault="00472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349F" w14:textId="77777777" w:rsidR="00D65DF5" w:rsidRDefault="00D65DF5" w:rsidP="00D65DF5">
    <w:pPr>
      <w:pStyle w:val="Footer"/>
      <w:jc w:val="right"/>
    </w:pPr>
    <w:r>
      <w:t>Policy</w:t>
    </w:r>
  </w:p>
  <w:p w14:paraId="73DB8649" w14:textId="272553D8" w:rsidR="00D65DF5" w:rsidRDefault="00382623" w:rsidP="00D65DF5">
    <w:pPr>
      <w:pStyle w:val="Footer"/>
      <w:jc w:val="right"/>
    </w:pPr>
    <w:r>
      <w:t>02.01.49</w:t>
    </w:r>
  </w:p>
  <w:p w14:paraId="47BB8625" w14:textId="77777777" w:rsidR="00D65DF5" w:rsidRDefault="00D65DF5" w:rsidP="00D65DF5">
    <w:pPr>
      <w:pStyle w:val="Footer"/>
      <w:jc w:val="right"/>
    </w:pPr>
    <w:r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E87204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E87204">
      <w:rPr>
        <w:bCs/>
        <w:noProof/>
      </w:rPr>
      <w:t>4</w:t>
    </w:r>
    <w:r>
      <w:rPr>
        <w:bCs/>
        <w:sz w:val="24"/>
        <w:szCs w:val="24"/>
      </w:rPr>
      <w:fldChar w:fldCharType="end"/>
    </w:r>
  </w:p>
  <w:p w14:paraId="44AFEF10" w14:textId="2F5996AC" w:rsidR="00D65DF5" w:rsidRDefault="00DC7BD0" w:rsidP="00D65DF5">
    <w:pPr>
      <w:pStyle w:val="Footer"/>
      <w:jc w:val="right"/>
    </w:pPr>
    <w:r>
      <w:t xml:space="preserve">             Reviewed August</w:t>
    </w:r>
    <w:r w:rsidR="00D65DF5"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C363" w14:textId="77777777" w:rsidR="00472063" w:rsidRDefault="00472063">
      <w:r>
        <w:separator/>
      </w:r>
    </w:p>
  </w:footnote>
  <w:footnote w:type="continuationSeparator" w:id="0">
    <w:p w14:paraId="093B0666" w14:textId="77777777" w:rsidR="00472063" w:rsidRDefault="00472063">
      <w:r>
        <w:continuationSeparator/>
      </w:r>
    </w:p>
  </w:footnote>
  <w:footnote w:type="continuationNotice" w:id="1">
    <w:p w14:paraId="6B95B141" w14:textId="77777777" w:rsidR="00472063" w:rsidRDefault="004720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99A"/>
    <w:multiLevelType w:val="hybridMultilevel"/>
    <w:tmpl w:val="12DCE788"/>
    <w:lvl w:ilvl="0" w:tplc="D892ECF4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B275CF"/>
    <w:multiLevelType w:val="hybridMultilevel"/>
    <w:tmpl w:val="8EE68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977894"/>
    <w:multiLevelType w:val="multilevel"/>
    <w:tmpl w:val="2D9ACD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AD82357"/>
    <w:multiLevelType w:val="hybridMultilevel"/>
    <w:tmpl w:val="D0D63570"/>
    <w:lvl w:ilvl="0" w:tplc="9F1EDA1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4">
    <w:nsid w:val="4AE74F36"/>
    <w:multiLevelType w:val="hybridMultilevel"/>
    <w:tmpl w:val="2F9E1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3400B2"/>
    <w:multiLevelType w:val="hybridMultilevel"/>
    <w:tmpl w:val="9E8E5C48"/>
    <w:lvl w:ilvl="0" w:tplc="9F1EDA14">
      <w:start w:val="1"/>
      <w:numFmt w:val="decimal"/>
      <w:lvlText w:val="%1."/>
      <w:lvlJc w:val="left"/>
      <w:pPr>
        <w:ind w:left="3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">
    <w:nsid w:val="4FE014B1"/>
    <w:multiLevelType w:val="hybridMultilevel"/>
    <w:tmpl w:val="EC12131E"/>
    <w:lvl w:ilvl="0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7">
    <w:nsid w:val="79520D63"/>
    <w:multiLevelType w:val="hybridMultilevel"/>
    <w:tmpl w:val="5E0416DA"/>
    <w:lvl w:ilvl="0" w:tplc="28220944">
      <w:start w:val="1"/>
      <w:numFmt w:val="upperLetter"/>
      <w:lvlText w:val="%1."/>
      <w:lvlJc w:val="left"/>
      <w:pPr>
        <w:ind w:left="1795" w:hanging="360"/>
      </w:pPr>
      <w:rPr>
        <w:rFonts w:hint="default"/>
        <w:b/>
        <w:i w:val="0"/>
      </w:rPr>
    </w:lvl>
    <w:lvl w:ilvl="1" w:tplc="3CE23E06">
      <w:start w:val="1"/>
      <w:numFmt w:val="decimal"/>
      <w:lvlText w:val="%2."/>
      <w:lvlJc w:val="left"/>
      <w:pPr>
        <w:ind w:left="2740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7B"/>
    <w:rsid w:val="00014B6B"/>
    <w:rsid w:val="00015D30"/>
    <w:rsid w:val="00031ACA"/>
    <w:rsid w:val="00046E48"/>
    <w:rsid w:val="000500F6"/>
    <w:rsid w:val="0006626E"/>
    <w:rsid w:val="0007605E"/>
    <w:rsid w:val="00095735"/>
    <w:rsid w:val="000B1BF5"/>
    <w:rsid w:val="000B51A8"/>
    <w:rsid w:val="000D4424"/>
    <w:rsid w:val="000D4B6F"/>
    <w:rsid w:val="000E2938"/>
    <w:rsid w:val="000F6852"/>
    <w:rsid w:val="00100F29"/>
    <w:rsid w:val="00104DEE"/>
    <w:rsid w:val="00110B92"/>
    <w:rsid w:val="00115263"/>
    <w:rsid w:val="00115D72"/>
    <w:rsid w:val="00123AF9"/>
    <w:rsid w:val="00131B32"/>
    <w:rsid w:val="00136554"/>
    <w:rsid w:val="0014416F"/>
    <w:rsid w:val="001733FF"/>
    <w:rsid w:val="001819F3"/>
    <w:rsid w:val="00191E58"/>
    <w:rsid w:val="00196B1B"/>
    <w:rsid w:val="0019714F"/>
    <w:rsid w:val="001A6C9A"/>
    <w:rsid w:val="001B07D7"/>
    <w:rsid w:val="001B59F8"/>
    <w:rsid w:val="001C6CB3"/>
    <w:rsid w:val="001C7ADF"/>
    <w:rsid w:val="001D1D5D"/>
    <w:rsid w:val="001E0B19"/>
    <w:rsid w:val="002028ED"/>
    <w:rsid w:val="00210614"/>
    <w:rsid w:val="0022648B"/>
    <w:rsid w:val="00245C8F"/>
    <w:rsid w:val="00246756"/>
    <w:rsid w:val="00264C9E"/>
    <w:rsid w:val="00271491"/>
    <w:rsid w:val="002716B0"/>
    <w:rsid w:val="00272B6B"/>
    <w:rsid w:val="00284D8F"/>
    <w:rsid w:val="00295062"/>
    <w:rsid w:val="0029792E"/>
    <w:rsid w:val="002A014A"/>
    <w:rsid w:val="002B2A88"/>
    <w:rsid w:val="002B40C1"/>
    <w:rsid w:val="002B6079"/>
    <w:rsid w:val="002B71AC"/>
    <w:rsid w:val="002C2496"/>
    <w:rsid w:val="002D208D"/>
    <w:rsid w:val="002F72DE"/>
    <w:rsid w:val="00301FD0"/>
    <w:rsid w:val="00302EEF"/>
    <w:rsid w:val="003036CD"/>
    <w:rsid w:val="00312CA4"/>
    <w:rsid w:val="00314669"/>
    <w:rsid w:val="003176D5"/>
    <w:rsid w:val="0032092B"/>
    <w:rsid w:val="0032168E"/>
    <w:rsid w:val="00325B52"/>
    <w:rsid w:val="00342C55"/>
    <w:rsid w:val="00355D8B"/>
    <w:rsid w:val="00375ECF"/>
    <w:rsid w:val="00382623"/>
    <w:rsid w:val="003850E1"/>
    <w:rsid w:val="0039280E"/>
    <w:rsid w:val="003946FB"/>
    <w:rsid w:val="00396A1E"/>
    <w:rsid w:val="003A00E8"/>
    <w:rsid w:val="003B0BBB"/>
    <w:rsid w:val="003B2E96"/>
    <w:rsid w:val="003B393D"/>
    <w:rsid w:val="003B50D5"/>
    <w:rsid w:val="003B59CF"/>
    <w:rsid w:val="003C158E"/>
    <w:rsid w:val="003C2BAE"/>
    <w:rsid w:val="003D2FFC"/>
    <w:rsid w:val="003D3293"/>
    <w:rsid w:val="003E0319"/>
    <w:rsid w:val="003F741F"/>
    <w:rsid w:val="00420D5E"/>
    <w:rsid w:val="00424709"/>
    <w:rsid w:val="00425543"/>
    <w:rsid w:val="00451B9A"/>
    <w:rsid w:val="004545DE"/>
    <w:rsid w:val="00461893"/>
    <w:rsid w:val="00466454"/>
    <w:rsid w:val="00472063"/>
    <w:rsid w:val="00474C13"/>
    <w:rsid w:val="004830E6"/>
    <w:rsid w:val="00494C66"/>
    <w:rsid w:val="004A78A0"/>
    <w:rsid w:val="004E082D"/>
    <w:rsid w:val="00505D94"/>
    <w:rsid w:val="00506CDD"/>
    <w:rsid w:val="00513ECF"/>
    <w:rsid w:val="00514E7F"/>
    <w:rsid w:val="00522910"/>
    <w:rsid w:val="00525BB9"/>
    <w:rsid w:val="0054366F"/>
    <w:rsid w:val="005467B7"/>
    <w:rsid w:val="005657A8"/>
    <w:rsid w:val="0057302C"/>
    <w:rsid w:val="0057455B"/>
    <w:rsid w:val="00591B93"/>
    <w:rsid w:val="00596C23"/>
    <w:rsid w:val="005A18DA"/>
    <w:rsid w:val="005A6C5A"/>
    <w:rsid w:val="005A7D17"/>
    <w:rsid w:val="005C61D1"/>
    <w:rsid w:val="005D2AE2"/>
    <w:rsid w:val="005D2FA8"/>
    <w:rsid w:val="005D4A5B"/>
    <w:rsid w:val="005D54EB"/>
    <w:rsid w:val="005E7D11"/>
    <w:rsid w:val="00610F00"/>
    <w:rsid w:val="006203CB"/>
    <w:rsid w:val="006334E0"/>
    <w:rsid w:val="0063432D"/>
    <w:rsid w:val="00643E2A"/>
    <w:rsid w:val="00663915"/>
    <w:rsid w:val="00671067"/>
    <w:rsid w:val="006738C2"/>
    <w:rsid w:val="00684705"/>
    <w:rsid w:val="00693D56"/>
    <w:rsid w:val="006A2C65"/>
    <w:rsid w:val="006A308C"/>
    <w:rsid w:val="006C3CCC"/>
    <w:rsid w:val="006C7B44"/>
    <w:rsid w:val="006D7607"/>
    <w:rsid w:val="006E401E"/>
    <w:rsid w:val="00702D4B"/>
    <w:rsid w:val="00722844"/>
    <w:rsid w:val="00722876"/>
    <w:rsid w:val="00732B2E"/>
    <w:rsid w:val="007356F8"/>
    <w:rsid w:val="00751F68"/>
    <w:rsid w:val="00754C74"/>
    <w:rsid w:val="00763C36"/>
    <w:rsid w:val="00772307"/>
    <w:rsid w:val="0078435F"/>
    <w:rsid w:val="00795397"/>
    <w:rsid w:val="00797624"/>
    <w:rsid w:val="007B1723"/>
    <w:rsid w:val="007C5D2F"/>
    <w:rsid w:val="007C664A"/>
    <w:rsid w:val="007C6827"/>
    <w:rsid w:val="007D73A9"/>
    <w:rsid w:val="007D7F3A"/>
    <w:rsid w:val="007F2C33"/>
    <w:rsid w:val="0080403D"/>
    <w:rsid w:val="00804EEA"/>
    <w:rsid w:val="008071C4"/>
    <w:rsid w:val="008121BF"/>
    <w:rsid w:val="00813EFB"/>
    <w:rsid w:val="0082078E"/>
    <w:rsid w:val="00833493"/>
    <w:rsid w:val="00834460"/>
    <w:rsid w:val="00835275"/>
    <w:rsid w:val="00835574"/>
    <w:rsid w:val="00841670"/>
    <w:rsid w:val="008451A2"/>
    <w:rsid w:val="0084795B"/>
    <w:rsid w:val="00850910"/>
    <w:rsid w:val="00850C9E"/>
    <w:rsid w:val="00852DB6"/>
    <w:rsid w:val="00856B5D"/>
    <w:rsid w:val="00863383"/>
    <w:rsid w:val="0088211F"/>
    <w:rsid w:val="0088604F"/>
    <w:rsid w:val="008A34EC"/>
    <w:rsid w:val="008A67BC"/>
    <w:rsid w:val="008B425B"/>
    <w:rsid w:val="008B5D68"/>
    <w:rsid w:val="008C4366"/>
    <w:rsid w:val="008C5C83"/>
    <w:rsid w:val="008C6019"/>
    <w:rsid w:val="008D4188"/>
    <w:rsid w:val="008E2471"/>
    <w:rsid w:val="008F134B"/>
    <w:rsid w:val="009166EF"/>
    <w:rsid w:val="009218C8"/>
    <w:rsid w:val="00932F39"/>
    <w:rsid w:val="00957A72"/>
    <w:rsid w:val="009612C4"/>
    <w:rsid w:val="00970E82"/>
    <w:rsid w:val="00974338"/>
    <w:rsid w:val="00976771"/>
    <w:rsid w:val="009828C8"/>
    <w:rsid w:val="00984FAA"/>
    <w:rsid w:val="0099384E"/>
    <w:rsid w:val="00996622"/>
    <w:rsid w:val="009C49A1"/>
    <w:rsid w:val="009C71F8"/>
    <w:rsid w:val="009D0297"/>
    <w:rsid w:val="009D21FE"/>
    <w:rsid w:val="009D6CBB"/>
    <w:rsid w:val="009F0DAB"/>
    <w:rsid w:val="00A02C1A"/>
    <w:rsid w:val="00A1076B"/>
    <w:rsid w:val="00A113AD"/>
    <w:rsid w:val="00A12401"/>
    <w:rsid w:val="00A12E47"/>
    <w:rsid w:val="00A2444D"/>
    <w:rsid w:val="00A42FA1"/>
    <w:rsid w:val="00A537CE"/>
    <w:rsid w:val="00A6781D"/>
    <w:rsid w:val="00A73EE7"/>
    <w:rsid w:val="00A82EB0"/>
    <w:rsid w:val="00A82EB2"/>
    <w:rsid w:val="00A84330"/>
    <w:rsid w:val="00A876EC"/>
    <w:rsid w:val="00A91743"/>
    <w:rsid w:val="00A92DE3"/>
    <w:rsid w:val="00A96214"/>
    <w:rsid w:val="00AB5F4A"/>
    <w:rsid w:val="00AE3C75"/>
    <w:rsid w:val="00AE40C0"/>
    <w:rsid w:val="00AE7422"/>
    <w:rsid w:val="00AF0172"/>
    <w:rsid w:val="00B05DEA"/>
    <w:rsid w:val="00B13E97"/>
    <w:rsid w:val="00B23BA8"/>
    <w:rsid w:val="00B25F2E"/>
    <w:rsid w:val="00B353C9"/>
    <w:rsid w:val="00B354CF"/>
    <w:rsid w:val="00B41C91"/>
    <w:rsid w:val="00B5084C"/>
    <w:rsid w:val="00B56D63"/>
    <w:rsid w:val="00B63246"/>
    <w:rsid w:val="00B67123"/>
    <w:rsid w:val="00B70FC3"/>
    <w:rsid w:val="00B72CE5"/>
    <w:rsid w:val="00B939DF"/>
    <w:rsid w:val="00B94A9A"/>
    <w:rsid w:val="00BA6084"/>
    <w:rsid w:val="00BC2F77"/>
    <w:rsid w:val="00BC30AE"/>
    <w:rsid w:val="00BC343D"/>
    <w:rsid w:val="00BD33AB"/>
    <w:rsid w:val="00BD3EFD"/>
    <w:rsid w:val="00BD5498"/>
    <w:rsid w:val="00C05485"/>
    <w:rsid w:val="00C0626C"/>
    <w:rsid w:val="00C0667B"/>
    <w:rsid w:val="00C11EA3"/>
    <w:rsid w:val="00C21C63"/>
    <w:rsid w:val="00C21D0A"/>
    <w:rsid w:val="00C22661"/>
    <w:rsid w:val="00C25E8A"/>
    <w:rsid w:val="00C31B27"/>
    <w:rsid w:val="00C4697A"/>
    <w:rsid w:val="00C52A28"/>
    <w:rsid w:val="00C560D1"/>
    <w:rsid w:val="00C67F68"/>
    <w:rsid w:val="00C75CCE"/>
    <w:rsid w:val="00C7723E"/>
    <w:rsid w:val="00C80766"/>
    <w:rsid w:val="00CA0B15"/>
    <w:rsid w:val="00CA3F30"/>
    <w:rsid w:val="00CB045D"/>
    <w:rsid w:val="00CE74D4"/>
    <w:rsid w:val="00CF10FF"/>
    <w:rsid w:val="00D03237"/>
    <w:rsid w:val="00D125E5"/>
    <w:rsid w:val="00D22E56"/>
    <w:rsid w:val="00D27101"/>
    <w:rsid w:val="00D31C30"/>
    <w:rsid w:val="00D3244C"/>
    <w:rsid w:val="00D34A49"/>
    <w:rsid w:val="00D36F39"/>
    <w:rsid w:val="00D37A98"/>
    <w:rsid w:val="00D4035F"/>
    <w:rsid w:val="00D45BBC"/>
    <w:rsid w:val="00D4776D"/>
    <w:rsid w:val="00D60928"/>
    <w:rsid w:val="00D65DF5"/>
    <w:rsid w:val="00D703A4"/>
    <w:rsid w:val="00D71B46"/>
    <w:rsid w:val="00D73399"/>
    <w:rsid w:val="00DA6C31"/>
    <w:rsid w:val="00DC7BD0"/>
    <w:rsid w:val="00DE2595"/>
    <w:rsid w:val="00DE42EF"/>
    <w:rsid w:val="00DE6C03"/>
    <w:rsid w:val="00E0359F"/>
    <w:rsid w:val="00E116FE"/>
    <w:rsid w:val="00E1698A"/>
    <w:rsid w:val="00E21040"/>
    <w:rsid w:val="00E26AB5"/>
    <w:rsid w:val="00E35450"/>
    <w:rsid w:val="00E361D3"/>
    <w:rsid w:val="00E37BC1"/>
    <w:rsid w:val="00E4217B"/>
    <w:rsid w:val="00E50B16"/>
    <w:rsid w:val="00E75F68"/>
    <w:rsid w:val="00E7645C"/>
    <w:rsid w:val="00E8061C"/>
    <w:rsid w:val="00E87204"/>
    <w:rsid w:val="00E9032B"/>
    <w:rsid w:val="00E90B5B"/>
    <w:rsid w:val="00E96F7C"/>
    <w:rsid w:val="00EA3433"/>
    <w:rsid w:val="00EB27C0"/>
    <w:rsid w:val="00EB4789"/>
    <w:rsid w:val="00EC542E"/>
    <w:rsid w:val="00EC67D1"/>
    <w:rsid w:val="00ED0797"/>
    <w:rsid w:val="00EE0D74"/>
    <w:rsid w:val="00EE1DED"/>
    <w:rsid w:val="00EE4E1E"/>
    <w:rsid w:val="00EF02C9"/>
    <w:rsid w:val="00EF0365"/>
    <w:rsid w:val="00EF08A0"/>
    <w:rsid w:val="00F0303F"/>
    <w:rsid w:val="00F1319F"/>
    <w:rsid w:val="00F242BF"/>
    <w:rsid w:val="00F24E04"/>
    <w:rsid w:val="00F330C4"/>
    <w:rsid w:val="00F42F02"/>
    <w:rsid w:val="00F52884"/>
    <w:rsid w:val="00F57EFC"/>
    <w:rsid w:val="00F635E0"/>
    <w:rsid w:val="00F82602"/>
    <w:rsid w:val="00F86F3E"/>
    <w:rsid w:val="00F91A86"/>
    <w:rsid w:val="00F97AD6"/>
    <w:rsid w:val="00FB1359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D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38"/>
  </w:style>
  <w:style w:type="paragraph" w:styleId="Footer">
    <w:name w:val="footer"/>
    <w:basedOn w:val="Normal"/>
    <w:link w:val="Foot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38"/>
  </w:style>
  <w:style w:type="paragraph" w:styleId="BalloonText">
    <w:name w:val="Balloon Text"/>
    <w:basedOn w:val="Normal"/>
    <w:link w:val="BalloonTextChar"/>
    <w:uiPriority w:val="99"/>
    <w:semiHidden/>
    <w:unhideWhenUsed/>
    <w:rsid w:val="0084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9E"/>
    <w:pPr>
      <w:ind w:left="720"/>
      <w:contextualSpacing/>
    </w:pPr>
  </w:style>
  <w:style w:type="paragraph" w:styleId="Revision">
    <w:name w:val="Revision"/>
    <w:hidden/>
    <w:uiPriority w:val="99"/>
    <w:semiHidden/>
    <w:rsid w:val="00264C9E"/>
  </w:style>
  <w:style w:type="character" w:styleId="CommentReference">
    <w:name w:val="annotation reference"/>
    <w:basedOn w:val="DefaultParagraphFont"/>
    <w:uiPriority w:val="99"/>
    <w:semiHidden/>
    <w:unhideWhenUsed/>
    <w:rsid w:val="000F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38"/>
  </w:style>
  <w:style w:type="paragraph" w:styleId="Footer">
    <w:name w:val="footer"/>
    <w:basedOn w:val="Normal"/>
    <w:link w:val="Foot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38"/>
  </w:style>
  <w:style w:type="paragraph" w:styleId="BalloonText">
    <w:name w:val="Balloon Text"/>
    <w:basedOn w:val="Normal"/>
    <w:link w:val="BalloonTextChar"/>
    <w:uiPriority w:val="99"/>
    <w:semiHidden/>
    <w:unhideWhenUsed/>
    <w:rsid w:val="0084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9E"/>
    <w:pPr>
      <w:ind w:left="720"/>
      <w:contextualSpacing/>
    </w:pPr>
  </w:style>
  <w:style w:type="paragraph" w:styleId="Revision">
    <w:name w:val="Revision"/>
    <w:hidden/>
    <w:uiPriority w:val="99"/>
    <w:semiHidden/>
    <w:rsid w:val="00264C9E"/>
  </w:style>
  <w:style w:type="character" w:styleId="CommentReference">
    <w:name w:val="annotation reference"/>
    <w:basedOn w:val="DefaultParagraphFont"/>
    <w:uiPriority w:val="99"/>
    <w:semiHidden/>
    <w:unhideWhenUsed/>
    <w:rsid w:val="000F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1B38-5E48-4661-86D9-5342DB7DB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62C04-1EAD-4BBC-928F-409C9404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RhondaGriner</dc:creator>
  <cp:lastModifiedBy>StricklandL</cp:lastModifiedBy>
  <cp:revision>7</cp:revision>
  <cp:lastPrinted>2015-08-05T13:08:00Z</cp:lastPrinted>
  <dcterms:created xsi:type="dcterms:W3CDTF">2015-08-04T19:35:00Z</dcterms:created>
  <dcterms:modified xsi:type="dcterms:W3CDTF">2015-08-05T13:08:00Z</dcterms:modified>
</cp:coreProperties>
</file>