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70BB" w14:textId="77777777" w:rsidR="00172622" w:rsidRPr="00501386" w:rsidRDefault="00172622" w:rsidP="00172622">
      <w:pPr>
        <w:spacing w:before="76" w:line="480" w:lineRule="auto"/>
        <w:ind w:left="9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1386">
        <w:rPr>
          <w:rFonts w:ascii="Arial" w:hAnsi="Arial" w:cs="Arial"/>
          <w:b/>
          <w:spacing w:val="-1"/>
          <w:sz w:val="24"/>
          <w:szCs w:val="24"/>
        </w:rPr>
        <w:t>THE UNIVERSITY OF ALABAMA IN HUNTSVILLE</w:t>
      </w:r>
    </w:p>
    <w:p w14:paraId="4DC28FC6" w14:textId="647852D0" w:rsidR="00172622" w:rsidRDefault="00172622" w:rsidP="00172622">
      <w:pPr>
        <w:spacing w:before="76" w:line="480" w:lineRule="auto"/>
        <w:ind w:left="90" w:hanging="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501386">
        <w:rPr>
          <w:rFonts w:ascii="Arial" w:hAnsi="Arial" w:cs="Arial"/>
          <w:b/>
          <w:spacing w:val="-3"/>
          <w:sz w:val="24"/>
          <w:szCs w:val="24"/>
        </w:rPr>
        <w:t xml:space="preserve">CHARTER OF </w:t>
      </w:r>
      <w:r w:rsidR="00E93DC0">
        <w:rPr>
          <w:rFonts w:ascii="Arial" w:hAnsi="Arial" w:cs="Arial"/>
          <w:b/>
          <w:spacing w:val="-3"/>
          <w:sz w:val="24"/>
          <w:szCs w:val="24"/>
        </w:rPr>
        <w:t xml:space="preserve">UNIVERSITY IT </w:t>
      </w:r>
      <w:r w:rsidR="00BF23BD">
        <w:rPr>
          <w:rFonts w:ascii="Arial" w:hAnsi="Arial" w:cs="Arial"/>
          <w:b/>
          <w:spacing w:val="-3"/>
          <w:sz w:val="24"/>
          <w:szCs w:val="24"/>
        </w:rPr>
        <w:t>GOVERNANCE FRAMEWORK</w:t>
      </w:r>
    </w:p>
    <w:p w14:paraId="23422027" w14:textId="3AD83370" w:rsidR="003533DF" w:rsidRPr="001B5831" w:rsidRDefault="003533DF" w:rsidP="00172622">
      <w:pPr>
        <w:spacing w:before="76" w:line="480" w:lineRule="auto"/>
        <w:ind w:left="90" w:hanging="1"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-INTERIM-</w:t>
      </w:r>
    </w:p>
    <w:p w14:paraId="60AC963B" w14:textId="23C918EC" w:rsidR="00F24E04" w:rsidRPr="001B5831" w:rsidRDefault="00F24E04" w:rsidP="00CB6D10">
      <w:pPr>
        <w:spacing w:before="76" w:line="480" w:lineRule="auto"/>
        <w:ind w:right="1950" w:hanging="1"/>
        <w:jc w:val="both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sz w:val="24"/>
          <w:szCs w:val="24"/>
          <w:u w:val="single"/>
        </w:rPr>
        <w:t>Number</w:t>
      </w:r>
      <w:r w:rsidRPr="001B5831">
        <w:rPr>
          <w:rFonts w:ascii="Arial" w:hAnsi="Arial" w:cs="Arial"/>
          <w:sz w:val="24"/>
          <w:szCs w:val="24"/>
        </w:rPr>
        <w:t xml:space="preserve">  </w:t>
      </w:r>
      <w:r w:rsidRPr="001B5831">
        <w:rPr>
          <w:rFonts w:ascii="Arial" w:hAnsi="Arial" w:cs="Arial"/>
          <w:sz w:val="24"/>
          <w:szCs w:val="24"/>
        </w:rPr>
        <w:tab/>
        <w:t>0</w:t>
      </w:r>
      <w:r w:rsidR="001259F3" w:rsidRPr="001B5831">
        <w:rPr>
          <w:rFonts w:ascii="Arial" w:hAnsi="Arial" w:cs="Arial"/>
          <w:sz w:val="24"/>
          <w:szCs w:val="24"/>
        </w:rPr>
        <w:t>2</w:t>
      </w:r>
      <w:r w:rsidR="007D5778" w:rsidRPr="001B5831">
        <w:rPr>
          <w:rFonts w:ascii="Arial" w:hAnsi="Arial" w:cs="Arial"/>
          <w:sz w:val="24"/>
          <w:szCs w:val="24"/>
        </w:rPr>
        <w:t>.01.</w:t>
      </w:r>
      <w:r w:rsidR="0053226A">
        <w:rPr>
          <w:rFonts w:ascii="Arial" w:hAnsi="Arial" w:cs="Arial"/>
          <w:sz w:val="24"/>
          <w:szCs w:val="24"/>
        </w:rPr>
        <w:t>39</w:t>
      </w:r>
    </w:p>
    <w:p w14:paraId="580C2E86" w14:textId="7AE09E0C" w:rsidR="00F24E04" w:rsidRPr="001B5831" w:rsidRDefault="00F24E04" w:rsidP="00CB6D10">
      <w:pPr>
        <w:spacing w:before="76" w:line="480" w:lineRule="auto"/>
        <w:ind w:right="1950" w:hanging="1"/>
        <w:jc w:val="both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sz w:val="24"/>
          <w:szCs w:val="24"/>
          <w:u w:val="single"/>
        </w:rPr>
        <w:t>Division</w:t>
      </w:r>
      <w:r w:rsidRPr="001B5831">
        <w:rPr>
          <w:rFonts w:ascii="Arial" w:hAnsi="Arial" w:cs="Arial"/>
          <w:sz w:val="24"/>
          <w:szCs w:val="24"/>
        </w:rPr>
        <w:t xml:space="preserve"> </w:t>
      </w:r>
      <w:r w:rsidRPr="001B5831">
        <w:rPr>
          <w:rFonts w:ascii="Arial" w:hAnsi="Arial" w:cs="Arial"/>
          <w:sz w:val="24"/>
          <w:szCs w:val="24"/>
        </w:rPr>
        <w:tab/>
      </w:r>
      <w:r w:rsidR="00591B93" w:rsidRPr="001B5831">
        <w:rPr>
          <w:rFonts w:ascii="Arial" w:hAnsi="Arial" w:cs="Arial"/>
          <w:sz w:val="24"/>
          <w:szCs w:val="24"/>
        </w:rPr>
        <w:t>Office of Information Technology</w:t>
      </w:r>
      <w:r w:rsidR="00C65549" w:rsidRPr="001B5831">
        <w:rPr>
          <w:rFonts w:ascii="Arial" w:hAnsi="Arial" w:cs="Arial"/>
          <w:sz w:val="24"/>
          <w:szCs w:val="24"/>
        </w:rPr>
        <w:t xml:space="preserve"> (OIT)</w:t>
      </w:r>
    </w:p>
    <w:p w14:paraId="6661A365" w14:textId="76CB01CB" w:rsidR="00F24E04" w:rsidRPr="001B5831" w:rsidRDefault="00F24E04" w:rsidP="00CB6D10">
      <w:pPr>
        <w:spacing w:before="76" w:line="480" w:lineRule="auto"/>
        <w:ind w:right="1950" w:hanging="1"/>
        <w:jc w:val="both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sz w:val="24"/>
          <w:szCs w:val="24"/>
          <w:u w:val="single"/>
        </w:rPr>
        <w:t>Date</w:t>
      </w:r>
      <w:r w:rsidRPr="001B5831">
        <w:rPr>
          <w:rFonts w:ascii="Arial" w:hAnsi="Arial" w:cs="Arial"/>
          <w:b/>
          <w:sz w:val="24"/>
          <w:szCs w:val="24"/>
        </w:rPr>
        <w:tab/>
      </w:r>
      <w:r w:rsidRPr="001B5831">
        <w:rPr>
          <w:rFonts w:ascii="Arial" w:hAnsi="Arial" w:cs="Arial"/>
          <w:sz w:val="24"/>
          <w:szCs w:val="24"/>
        </w:rPr>
        <w:tab/>
      </w:r>
      <w:r w:rsidR="009F5E0A">
        <w:rPr>
          <w:rFonts w:ascii="Arial" w:hAnsi="Arial" w:cs="Arial"/>
          <w:sz w:val="24"/>
          <w:szCs w:val="24"/>
        </w:rPr>
        <w:t>August</w:t>
      </w:r>
      <w:r w:rsidR="00F8526B">
        <w:rPr>
          <w:rFonts w:ascii="Arial" w:hAnsi="Arial" w:cs="Arial"/>
          <w:sz w:val="24"/>
          <w:szCs w:val="24"/>
        </w:rPr>
        <w:t xml:space="preserve"> 2015</w:t>
      </w:r>
    </w:p>
    <w:p w14:paraId="5964AAF0" w14:textId="2F8D7C9C" w:rsidR="0073389C" w:rsidRPr="001B5831" w:rsidRDefault="00123AF9" w:rsidP="00CB6D10">
      <w:pPr>
        <w:spacing w:before="10"/>
        <w:ind w:left="1435" w:hanging="1435"/>
        <w:jc w:val="both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spacing w:val="-3"/>
          <w:sz w:val="24"/>
          <w:szCs w:val="24"/>
          <w:u w:val="single"/>
        </w:rPr>
        <w:t>P</w:t>
      </w:r>
      <w:r w:rsidRPr="001B5831">
        <w:rPr>
          <w:rFonts w:ascii="Arial" w:hAnsi="Arial" w:cs="Arial"/>
          <w:b/>
          <w:spacing w:val="1"/>
          <w:sz w:val="24"/>
          <w:szCs w:val="24"/>
          <w:u w:val="single"/>
        </w:rPr>
        <w:t>u</w:t>
      </w:r>
      <w:r w:rsidRPr="001B5831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1B5831">
        <w:rPr>
          <w:rFonts w:ascii="Arial" w:hAnsi="Arial" w:cs="Arial"/>
          <w:b/>
          <w:spacing w:val="1"/>
          <w:sz w:val="24"/>
          <w:szCs w:val="24"/>
          <w:u w:val="single"/>
        </w:rPr>
        <w:t>p</w:t>
      </w:r>
      <w:r w:rsidRPr="001B5831">
        <w:rPr>
          <w:rFonts w:ascii="Arial" w:hAnsi="Arial" w:cs="Arial"/>
          <w:b/>
          <w:sz w:val="24"/>
          <w:szCs w:val="24"/>
          <w:u w:val="single"/>
        </w:rPr>
        <w:t>ose</w:t>
      </w:r>
      <w:r w:rsidR="003D2FFC" w:rsidRPr="001B5831">
        <w:rPr>
          <w:rFonts w:ascii="Arial" w:hAnsi="Arial" w:cs="Arial"/>
          <w:sz w:val="24"/>
          <w:szCs w:val="24"/>
        </w:rPr>
        <w:t xml:space="preserve"> </w:t>
      </w:r>
      <w:r w:rsidR="003D2FFC" w:rsidRPr="001B5831">
        <w:rPr>
          <w:rFonts w:ascii="Arial" w:hAnsi="Arial" w:cs="Arial"/>
          <w:sz w:val="24"/>
          <w:szCs w:val="24"/>
        </w:rPr>
        <w:tab/>
      </w:r>
      <w:r w:rsidR="0073389C" w:rsidRPr="001B5831">
        <w:rPr>
          <w:rFonts w:ascii="Arial" w:hAnsi="Arial" w:cs="Arial"/>
          <w:sz w:val="24"/>
          <w:szCs w:val="24"/>
        </w:rPr>
        <w:t>The purpose of this policy is to</w:t>
      </w:r>
      <w:r w:rsidR="00F835A5" w:rsidRPr="001B5831">
        <w:rPr>
          <w:rFonts w:ascii="Arial" w:hAnsi="Arial" w:cs="Arial"/>
          <w:sz w:val="24"/>
          <w:szCs w:val="24"/>
        </w:rPr>
        <w:t xml:space="preserve"> establish </w:t>
      </w:r>
      <w:r w:rsidR="00E24D0B">
        <w:rPr>
          <w:rFonts w:ascii="Arial" w:hAnsi="Arial" w:cs="Arial"/>
          <w:sz w:val="24"/>
          <w:szCs w:val="24"/>
        </w:rPr>
        <w:t xml:space="preserve">the </w:t>
      </w:r>
      <w:r w:rsidR="00BA508B">
        <w:rPr>
          <w:rFonts w:ascii="Arial" w:hAnsi="Arial" w:cs="Arial"/>
          <w:sz w:val="24"/>
          <w:szCs w:val="24"/>
        </w:rPr>
        <w:t xml:space="preserve">charter and </w:t>
      </w:r>
      <w:r w:rsidR="00E24D0B">
        <w:rPr>
          <w:rFonts w:ascii="Arial" w:hAnsi="Arial" w:cs="Arial"/>
          <w:sz w:val="24"/>
          <w:szCs w:val="24"/>
        </w:rPr>
        <w:t xml:space="preserve">framework of University IT Governance. </w:t>
      </w:r>
    </w:p>
    <w:p w14:paraId="0DED5E14" w14:textId="77777777" w:rsidR="0073389C" w:rsidRPr="001B5831" w:rsidRDefault="0073389C" w:rsidP="00CB6D10">
      <w:pPr>
        <w:spacing w:before="10"/>
        <w:ind w:left="1435" w:hanging="1435"/>
        <w:jc w:val="both"/>
        <w:rPr>
          <w:rFonts w:ascii="Arial" w:hAnsi="Arial" w:cs="Arial"/>
          <w:sz w:val="24"/>
          <w:szCs w:val="24"/>
        </w:rPr>
      </w:pPr>
    </w:p>
    <w:p w14:paraId="43A3A15F" w14:textId="32A5B4F4" w:rsidR="00BA508B" w:rsidRDefault="0073389C" w:rsidP="009F5E0A">
      <w:pPr>
        <w:spacing w:before="10"/>
        <w:ind w:left="1435" w:hanging="1435"/>
        <w:rPr>
          <w:rFonts w:ascii="Arial" w:hAnsi="Arial" w:cs="Arial"/>
          <w:sz w:val="24"/>
          <w:szCs w:val="24"/>
        </w:rPr>
      </w:pPr>
      <w:r w:rsidRPr="001B5831">
        <w:rPr>
          <w:rFonts w:ascii="Arial" w:hAnsi="Arial" w:cs="Arial"/>
          <w:b/>
          <w:sz w:val="24"/>
          <w:szCs w:val="24"/>
          <w:u w:val="single"/>
        </w:rPr>
        <w:t>Policy</w:t>
      </w:r>
      <w:r w:rsidRPr="001B5831">
        <w:rPr>
          <w:rFonts w:ascii="Arial" w:hAnsi="Arial" w:cs="Arial"/>
          <w:sz w:val="24"/>
          <w:szCs w:val="24"/>
        </w:rPr>
        <w:t xml:space="preserve"> </w:t>
      </w:r>
      <w:r w:rsidRPr="001B5831">
        <w:rPr>
          <w:rFonts w:ascii="Arial" w:hAnsi="Arial" w:cs="Arial"/>
          <w:sz w:val="24"/>
          <w:szCs w:val="24"/>
        </w:rPr>
        <w:tab/>
      </w:r>
      <w:r w:rsidRPr="001B5831">
        <w:rPr>
          <w:rFonts w:ascii="Arial" w:hAnsi="Arial" w:cs="Arial"/>
          <w:sz w:val="24"/>
          <w:szCs w:val="24"/>
        </w:rPr>
        <w:tab/>
        <w:t xml:space="preserve">This policy establishes </w:t>
      </w:r>
      <w:r w:rsidR="00BF23BD">
        <w:rPr>
          <w:rFonts w:ascii="Arial" w:hAnsi="Arial" w:cs="Arial"/>
          <w:sz w:val="24"/>
          <w:szCs w:val="24"/>
        </w:rPr>
        <w:t xml:space="preserve">the charter and framework for </w:t>
      </w:r>
      <w:r w:rsidR="00A0793E" w:rsidRPr="001B5831">
        <w:rPr>
          <w:rFonts w:ascii="Arial" w:hAnsi="Arial" w:cs="Arial"/>
          <w:sz w:val="24"/>
          <w:szCs w:val="24"/>
        </w:rPr>
        <w:t xml:space="preserve">The University of Alabama in Huntsville (UAH) </w:t>
      </w:r>
      <w:r w:rsidR="00E93DC0">
        <w:rPr>
          <w:rFonts w:ascii="Arial" w:hAnsi="Arial" w:cs="Arial"/>
          <w:sz w:val="24"/>
          <w:szCs w:val="24"/>
        </w:rPr>
        <w:t xml:space="preserve">IT </w:t>
      </w:r>
      <w:r w:rsidR="00BF23BD">
        <w:rPr>
          <w:rFonts w:ascii="Arial" w:hAnsi="Arial" w:cs="Arial"/>
          <w:sz w:val="24"/>
          <w:szCs w:val="24"/>
        </w:rPr>
        <w:t>Governance.</w:t>
      </w:r>
      <w:r w:rsidR="00E93DC0">
        <w:rPr>
          <w:rFonts w:ascii="Arial" w:hAnsi="Arial" w:cs="Arial"/>
          <w:sz w:val="24"/>
          <w:szCs w:val="24"/>
        </w:rPr>
        <w:t xml:space="preserve"> </w:t>
      </w:r>
      <w:r w:rsidR="00BA508B">
        <w:rPr>
          <w:rFonts w:ascii="Arial" w:hAnsi="Arial" w:cs="Arial"/>
          <w:sz w:val="24"/>
          <w:szCs w:val="24"/>
        </w:rPr>
        <w:t xml:space="preserve">Leading universities use IT governance to maximize academic and business value through strategic and sustainable investment, provide for </w:t>
      </w:r>
      <w:r w:rsidR="00871AB4">
        <w:rPr>
          <w:rFonts w:ascii="Arial" w:hAnsi="Arial" w:cs="Arial"/>
          <w:sz w:val="24"/>
          <w:szCs w:val="24"/>
        </w:rPr>
        <w:t xml:space="preserve">risk management via </w:t>
      </w:r>
      <w:r w:rsidR="00BA508B">
        <w:rPr>
          <w:rFonts w:ascii="Arial" w:hAnsi="Arial" w:cs="Arial"/>
          <w:sz w:val="24"/>
          <w:szCs w:val="24"/>
        </w:rPr>
        <w:t>cybersecurity best practices, policies and procedures, and create dialogue and transparency around IT practices that impact the entire academic, research</w:t>
      </w:r>
      <w:r w:rsidR="009F5E0A">
        <w:rPr>
          <w:rFonts w:ascii="Arial" w:hAnsi="Arial" w:cs="Arial"/>
          <w:sz w:val="24"/>
          <w:szCs w:val="24"/>
        </w:rPr>
        <w:t>,</w:t>
      </w:r>
      <w:r w:rsidR="00BA508B">
        <w:rPr>
          <w:rFonts w:ascii="Arial" w:hAnsi="Arial" w:cs="Arial"/>
          <w:sz w:val="24"/>
          <w:szCs w:val="24"/>
        </w:rPr>
        <w:t xml:space="preserve"> and business </w:t>
      </w:r>
      <w:r w:rsidR="00F25C15">
        <w:rPr>
          <w:rFonts w:ascii="Arial" w:hAnsi="Arial" w:cs="Arial"/>
          <w:sz w:val="24"/>
          <w:szCs w:val="24"/>
        </w:rPr>
        <w:t>missions</w:t>
      </w:r>
      <w:r w:rsidR="00BA508B">
        <w:rPr>
          <w:rFonts w:ascii="Arial" w:hAnsi="Arial" w:cs="Arial"/>
          <w:sz w:val="24"/>
          <w:szCs w:val="24"/>
        </w:rPr>
        <w:t xml:space="preserve"> of the university.</w:t>
      </w:r>
    </w:p>
    <w:p w14:paraId="02F5E513" w14:textId="77777777" w:rsidR="00BA508B" w:rsidRDefault="00BA508B" w:rsidP="009F5E0A">
      <w:pPr>
        <w:spacing w:before="10"/>
        <w:ind w:left="1435" w:hanging="1435"/>
        <w:rPr>
          <w:rFonts w:ascii="Arial" w:hAnsi="Arial" w:cs="Arial"/>
          <w:sz w:val="24"/>
          <w:szCs w:val="24"/>
        </w:rPr>
      </w:pPr>
    </w:p>
    <w:p w14:paraId="0B4BC68E" w14:textId="77777777" w:rsidR="009F5E0A" w:rsidRDefault="009F5E0A" w:rsidP="009F5E0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Procedure</w:t>
      </w:r>
      <w:r w:rsidR="00C377E6" w:rsidRPr="00C377E6">
        <w:rPr>
          <w:rFonts w:ascii="Arial" w:hAnsi="Arial" w:cs="Arial"/>
          <w:b/>
          <w:sz w:val="24"/>
          <w:szCs w:val="24"/>
        </w:rPr>
        <w:t xml:space="preserve"> </w:t>
      </w:r>
      <w:r w:rsidR="00C377E6" w:rsidRPr="00C377E6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51866F1" w14:textId="750CDC65" w:rsidR="00BA508B" w:rsidRPr="009F5E0A" w:rsidRDefault="00BA508B" w:rsidP="009F5E0A">
      <w:pPr>
        <w:ind w:left="715" w:firstLine="720"/>
        <w:rPr>
          <w:rFonts w:ascii="Arial" w:hAnsi="Arial" w:cs="Arial"/>
          <w:b/>
          <w:sz w:val="24"/>
          <w:szCs w:val="24"/>
        </w:rPr>
      </w:pPr>
      <w:r w:rsidRPr="009F5E0A">
        <w:rPr>
          <w:rFonts w:ascii="Arial" w:hAnsi="Arial" w:cs="Arial"/>
          <w:b/>
          <w:sz w:val="24"/>
          <w:szCs w:val="24"/>
        </w:rPr>
        <w:t>1.0</w:t>
      </w:r>
      <w:r w:rsidR="00C377E6" w:rsidRPr="009F5E0A">
        <w:rPr>
          <w:rFonts w:ascii="Arial" w:hAnsi="Arial" w:cs="Arial"/>
          <w:b/>
          <w:sz w:val="24"/>
          <w:szCs w:val="24"/>
        </w:rPr>
        <w:t xml:space="preserve"> </w:t>
      </w:r>
      <w:r w:rsidRPr="009F5E0A">
        <w:rPr>
          <w:rFonts w:ascii="Arial" w:hAnsi="Arial" w:cs="Arial"/>
          <w:b/>
          <w:sz w:val="24"/>
          <w:szCs w:val="24"/>
        </w:rPr>
        <w:t>General Framework</w:t>
      </w:r>
      <w:r w:rsidR="00871AB4" w:rsidRPr="009F5E0A">
        <w:rPr>
          <w:rFonts w:ascii="Arial" w:hAnsi="Arial" w:cs="Arial"/>
          <w:b/>
          <w:sz w:val="24"/>
          <w:szCs w:val="24"/>
        </w:rPr>
        <w:t xml:space="preserve"> and Definitions</w:t>
      </w:r>
    </w:p>
    <w:p w14:paraId="66E57F55" w14:textId="1A1BB921" w:rsidR="002A630C" w:rsidRDefault="00BA508B" w:rsidP="009F5E0A">
      <w:pPr>
        <w:spacing w:before="10"/>
        <w:ind w:left="1435" w:hanging="14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Provost and Executive Vice President for Academic Affairs and her/his delegate, the Associate Provost/CIO, may</w:t>
      </w:r>
      <w:r w:rsidR="00ED5E1E">
        <w:rPr>
          <w:rFonts w:ascii="Arial" w:hAnsi="Arial" w:cs="Arial"/>
          <w:sz w:val="24"/>
          <w:szCs w:val="24"/>
        </w:rPr>
        <w:t>, from time to time,</w:t>
      </w:r>
      <w:r>
        <w:rPr>
          <w:rFonts w:ascii="Arial" w:hAnsi="Arial" w:cs="Arial"/>
          <w:sz w:val="24"/>
          <w:szCs w:val="24"/>
        </w:rPr>
        <w:t xml:space="preserve"> create such IT Advisory </w:t>
      </w:r>
      <w:r w:rsidR="00ED5E1E">
        <w:rPr>
          <w:rFonts w:ascii="Arial" w:hAnsi="Arial" w:cs="Arial"/>
          <w:sz w:val="24"/>
          <w:szCs w:val="24"/>
        </w:rPr>
        <w:t xml:space="preserve">Councils, </w:t>
      </w:r>
      <w:r>
        <w:rPr>
          <w:rFonts w:ascii="Arial" w:hAnsi="Arial" w:cs="Arial"/>
          <w:sz w:val="24"/>
          <w:szCs w:val="24"/>
        </w:rPr>
        <w:t>Committees</w:t>
      </w:r>
      <w:r w:rsidR="009F5E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Task Forces as needed</w:t>
      </w:r>
      <w:r w:rsidR="00A0793E" w:rsidRPr="001B5831">
        <w:rPr>
          <w:rFonts w:ascii="Arial" w:hAnsi="Arial" w:cs="Arial"/>
          <w:sz w:val="24"/>
          <w:szCs w:val="24"/>
        </w:rPr>
        <w:t xml:space="preserve"> </w:t>
      </w:r>
      <w:r w:rsidR="00E93DC0">
        <w:rPr>
          <w:rFonts w:ascii="Arial" w:hAnsi="Arial" w:cs="Arial"/>
          <w:sz w:val="24"/>
          <w:szCs w:val="24"/>
        </w:rPr>
        <w:t xml:space="preserve">to ensure the effective and efficient use of technology in enabling the enterprise to achieve its strategy and goals within acceptable levels of risk. </w:t>
      </w:r>
      <w:r w:rsidR="00ED5E1E">
        <w:rPr>
          <w:rFonts w:ascii="Arial" w:hAnsi="Arial" w:cs="Arial"/>
          <w:sz w:val="24"/>
          <w:szCs w:val="24"/>
        </w:rPr>
        <w:t xml:space="preserve">Advisory Councils are standing (permanent) bodies that represent a cross-section of the entire campus and provide input and advice to the CIO. An Advisory Council may </w:t>
      </w:r>
      <w:r w:rsidR="00871AB4">
        <w:rPr>
          <w:rFonts w:ascii="Arial" w:hAnsi="Arial" w:cs="Arial"/>
          <w:sz w:val="24"/>
          <w:szCs w:val="24"/>
        </w:rPr>
        <w:t xml:space="preserve">also </w:t>
      </w:r>
      <w:r w:rsidR="00ED5E1E">
        <w:rPr>
          <w:rFonts w:ascii="Arial" w:hAnsi="Arial" w:cs="Arial"/>
          <w:sz w:val="24"/>
          <w:szCs w:val="24"/>
        </w:rPr>
        <w:t xml:space="preserve">create either standing or temporary Committees </w:t>
      </w:r>
      <w:r w:rsidR="00F25C15">
        <w:rPr>
          <w:rFonts w:ascii="Arial" w:hAnsi="Arial" w:cs="Arial"/>
          <w:sz w:val="24"/>
          <w:szCs w:val="24"/>
        </w:rPr>
        <w:t xml:space="preserve">or Task Forces </w:t>
      </w:r>
      <w:r w:rsidR="00ED5E1E">
        <w:rPr>
          <w:rFonts w:ascii="Arial" w:hAnsi="Arial" w:cs="Arial"/>
          <w:sz w:val="24"/>
          <w:szCs w:val="24"/>
        </w:rPr>
        <w:t xml:space="preserve">to assist with the research and work of the Advisory Council. Task Forces are temporary bodies </w:t>
      </w:r>
      <w:r w:rsidR="00ED5E1E" w:rsidRPr="00ED5E1E">
        <w:rPr>
          <w:rFonts w:ascii="Arial" w:hAnsi="Arial" w:cs="Arial"/>
          <w:sz w:val="24"/>
          <w:szCs w:val="24"/>
        </w:rPr>
        <w:t xml:space="preserve">usually </w:t>
      </w:r>
      <w:r w:rsidR="00ED5E1E">
        <w:rPr>
          <w:rFonts w:ascii="Arial" w:hAnsi="Arial" w:cs="Arial"/>
          <w:sz w:val="24"/>
          <w:szCs w:val="24"/>
        </w:rPr>
        <w:t xml:space="preserve">comprised </w:t>
      </w:r>
      <w:r w:rsidR="00ED5E1E" w:rsidRPr="00ED5E1E">
        <w:rPr>
          <w:rFonts w:ascii="Arial" w:hAnsi="Arial" w:cs="Arial"/>
          <w:sz w:val="24"/>
          <w:szCs w:val="24"/>
        </w:rPr>
        <w:t>of experts or specialists, formed for analyzing, investigating, or solving a specific problem</w:t>
      </w:r>
      <w:r w:rsidR="00ED5E1E">
        <w:rPr>
          <w:rFonts w:ascii="Arial" w:hAnsi="Arial" w:cs="Arial"/>
          <w:sz w:val="24"/>
          <w:szCs w:val="24"/>
        </w:rPr>
        <w:t>.</w:t>
      </w:r>
    </w:p>
    <w:p w14:paraId="2C42A32D" w14:textId="14918267" w:rsidR="0036280A" w:rsidRDefault="002A630C" w:rsidP="009F5E0A">
      <w:pPr>
        <w:spacing w:before="10"/>
        <w:ind w:left="1435" w:hanging="1435"/>
        <w:rPr>
          <w:rFonts w:ascii="Arial" w:hAnsi="Arial" w:cs="Arial"/>
          <w:b/>
          <w:sz w:val="24"/>
          <w:szCs w:val="24"/>
        </w:rPr>
      </w:pPr>
      <w:r w:rsidRPr="002A630C">
        <w:rPr>
          <w:rFonts w:ascii="Arial" w:hAnsi="Arial" w:cs="Arial"/>
          <w:b/>
          <w:sz w:val="24"/>
          <w:szCs w:val="24"/>
        </w:rPr>
        <w:tab/>
      </w:r>
    </w:p>
    <w:p w14:paraId="121B2531" w14:textId="77777777" w:rsidR="00A440A1" w:rsidRDefault="00A440A1" w:rsidP="009F5E0A">
      <w:pPr>
        <w:spacing w:before="10"/>
        <w:ind w:left="1435" w:hanging="1435"/>
        <w:rPr>
          <w:rFonts w:ascii="Arial" w:hAnsi="Arial" w:cs="Arial"/>
          <w:b/>
          <w:sz w:val="24"/>
          <w:szCs w:val="24"/>
        </w:rPr>
      </w:pPr>
    </w:p>
    <w:p w14:paraId="366E8AF7" w14:textId="77777777" w:rsidR="00A440A1" w:rsidRDefault="00A440A1" w:rsidP="009F5E0A">
      <w:pPr>
        <w:spacing w:before="10"/>
        <w:ind w:left="1435" w:hanging="1435"/>
        <w:rPr>
          <w:rFonts w:ascii="Arial" w:hAnsi="Arial" w:cs="Arial"/>
          <w:b/>
          <w:sz w:val="24"/>
          <w:szCs w:val="24"/>
        </w:rPr>
      </w:pPr>
    </w:p>
    <w:p w14:paraId="49D5E81E" w14:textId="77777777" w:rsidR="00A440A1" w:rsidRPr="001B5831" w:rsidRDefault="00A440A1" w:rsidP="009F5E0A">
      <w:pPr>
        <w:spacing w:before="10"/>
        <w:ind w:left="1435" w:hanging="1435"/>
        <w:rPr>
          <w:rFonts w:ascii="Arial" w:hAnsi="Arial" w:cs="Arial"/>
          <w:sz w:val="24"/>
          <w:szCs w:val="24"/>
        </w:rPr>
      </w:pPr>
    </w:p>
    <w:p w14:paraId="456E5DAB" w14:textId="04CA6339" w:rsidR="004857A9" w:rsidRPr="009F5E0A" w:rsidRDefault="00F25C15" w:rsidP="009F5E0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F5E0A">
        <w:rPr>
          <w:rFonts w:ascii="Arial" w:hAnsi="Arial" w:cs="Arial"/>
          <w:b/>
          <w:sz w:val="24"/>
          <w:szCs w:val="24"/>
        </w:rPr>
        <w:lastRenderedPageBreak/>
        <w:t>Standing Advisory Councils</w:t>
      </w:r>
      <w:r w:rsidR="005B60A9" w:rsidRPr="009F5E0A">
        <w:rPr>
          <w:rFonts w:ascii="Arial" w:hAnsi="Arial" w:cs="Arial"/>
          <w:b/>
          <w:sz w:val="24"/>
          <w:szCs w:val="24"/>
        </w:rPr>
        <w:t xml:space="preserve"> and Committees</w:t>
      </w:r>
    </w:p>
    <w:p w14:paraId="2B9BBF3F" w14:textId="78681B7E" w:rsidR="004857A9" w:rsidRDefault="00F25C15" w:rsidP="009F5E0A">
      <w:pPr>
        <w:ind w:left="14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initial UAH standing </w:t>
      </w:r>
      <w:r w:rsidR="004D042E">
        <w:rPr>
          <w:rFonts w:ascii="Arial" w:hAnsi="Arial" w:cs="Arial"/>
          <w:sz w:val="24"/>
          <w:szCs w:val="24"/>
        </w:rPr>
        <w:t>Advisory Councils and Committees</w:t>
      </w:r>
      <w:r>
        <w:rPr>
          <w:rFonts w:ascii="Arial" w:hAnsi="Arial" w:cs="Arial"/>
          <w:sz w:val="24"/>
          <w:szCs w:val="24"/>
        </w:rPr>
        <w:t xml:space="preserve"> within </w:t>
      </w:r>
      <w:r w:rsidR="00871AB4">
        <w:rPr>
          <w:rFonts w:ascii="Arial" w:hAnsi="Arial" w:cs="Arial"/>
          <w:sz w:val="24"/>
          <w:szCs w:val="24"/>
        </w:rPr>
        <w:t>the UAH IT</w:t>
      </w:r>
      <w:r>
        <w:rPr>
          <w:rFonts w:ascii="Arial" w:hAnsi="Arial" w:cs="Arial"/>
          <w:sz w:val="24"/>
          <w:szCs w:val="24"/>
        </w:rPr>
        <w:t xml:space="preserve"> Governance framework are:</w:t>
      </w:r>
    </w:p>
    <w:p w14:paraId="6323D6F1" w14:textId="36D8CD31" w:rsidR="004D042E" w:rsidRDefault="004D042E" w:rsidP="009F5E0A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Investment Advisory Council</w:t>
      </w:r>
    </w:p>
    <w:p w14:paraId="70F9B670" w14:textId="005C4965" w:rsidR="004D042E" w:rsidRDefault="004D042E" w:rsidP="009F5E0A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Cybersecurity Advisory Council</w:t>
      </w:r>
    </w:p>
    <w:p w14:paraId="364496DC" w14:textId="3FAD8F8F" w:rsidR="004D042E" w:rsidRDefault="004D042E" w:rsidP="009F5E0A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OIT Change Management Committee</w:t>
      </w:r>
    </w:p>
    <w:p w14:paraId="233847EA" w14:textId="77777777" w:rsidR="00F25C15" w:rsidRPr="001B5831" w:rsidRDefault="00F25C15" w:rsidP="00CB6D10">
      <w:pPr>
        <w:ind w:left="1435"/>
        <w:jc w:val="both"/>
        <w:rPr>
          <w:rFonts w:ascii="Arial" w:hAnsi="Arial" w:cs="Arial"/>
          <w:sz w:val="24"/>
          <w:szCs w:val="24"/>
        </w:rPr>
      </w:pPr>
    </w:p>
    <w:p w14:paraId="32E5EE72" w14:textId="64B84AE8" w:rsidR="00E4217B" w:rsidRPr="001B5831" w:rsidRDefault="00E4217B" w:rsidP="00C74974">
      <w:pPr>
        <w:ind w:left="1435" w:hanging="1435"/>
        <w:jc w:val="both"/>
        <w:rPr>
          <w:rFonts w:ascii="Arial" w:hAnsi="Arial" w:cs="Arial"/>
          <w:sz w:val="24"/>
          <w:szCs w:val="24"/>
        </w:rPr>
      </w:pPr>
    </w:p>
    <w:p w14:paraId="7DDBFB2E" w14:textId="7332DE38" w:rsidR="002A630C" w:rsidRDefault="002A630C" w:rsidP="002A630C">
      <w:pPr>
        <w:ind w:left="1435" w:hanging="1435"/>
        <w:jc w:val="both"/>
        <w:rPr>
          <w:rFonts w:ascii="Arial" w:hAnsi="Arial" w:cs="Arial"/>
          <w:spacing w:val="-1"/>
          <w:sz w:val="24"/>
          <w:szCs w:val="24"/>
        </w:rPr>
      </w:pPr>
      <w:r w:rsidRPr="001B5831">
        <w:rPr>
          <w:rFonts w:ascii="Arial" w:hAnsi="Arial" w:cs="Arial"/>
          <w:b/>
          <w:sz w:val="24"/>
          <w:szCs w:val="24"/>
          <w:u w:val="single"/>
        </w:rPr>
        <w:t>Review</w:t>
      </w:r>
      <w:r w:rsidRPr="001B5831">
        <w:rPr>
          <w:rFonts w:ascii="Arial" w:hAnsi="Arial" w:cs="Arial"/>
          <w:b/>
          <w:spacing w:val="-1"/>
          <w:sz w:val="24"/>
          <w:szCs w:val="24"/>
        </w:rPr>
        <w:tab/>
      </w:r>
      <w:r w:rsidRPr="001B5831">
        <w:rPr>
          <w:rFonts w:ascii="Arial" w:hAnsi="Arial" w:cs="Arial"/>
          <w:spacing w:val="-1"/>
          <w:sz w:val="24"/>
          <w:szCs w:val="24"/>
        </w:rPr>
        <w:t xml:space="preserve">The </w:t>
      </w:r>
      <w:r w:rsidR="005B60A9">
        <w:rPr>
          <w:rFonts w:ascii="Arial" w:hAnsi="Arial" w:cs="Arial"/>
          <w:spacing w:val="-1"/>
          <w:sz w:val="24"/>
          <w:szCs w:val="24"/>
        </w:rPr>
        <w:t>CIO</w:t>
      </w:r>
      <w:r w:rsidRPr="001B5831">
        <w:rPr>
          <w:rFonts w:ascii="Arial" w:hAnsi="Arial" w:cs="Arial"/>
          <w:spacing w:val="-1"/>
          <w:sz w:val="24"/>
          <w:szCs w:val="24"/>
        </w:rPr>
        <w:t xml:space="preserve"> is responsible for the review of this policy every three years (or whenever circumstances require).</w:t>
      </w:r>
    </w:p>
    <w:p w14:paraId="09701258" w14:textId="77777777" w:rsidR="009F5E0A" w:rsidRDefault="009F5E0A" w:rsidP="002A630C">
      <w:pPr>
        <w:ind w:left="1435" w:hanging="1435"/>
        <w:jc w:val="both"/>
        <w:rPr>
          <w:rFonts w:ascii="Arial" w:hAnsi="Arial" w:cs="Arial"/>
          <w:spacing w:val="-1"/>
          <w:sz w:val="24"/>
          <w:szCs w:val="24"/>
        </w:rPr>
      </w:pPr>
    </w:p>
    <w:p w14:paraId="2A5E0E20" w14:textId="77777777" w:rsidR="0053226A" w:rsidRDefault="0053226A" w:rsidP="0053226A">
      <w:pPr>
        <w:tabs>
          <w:tab w:val="left" w:pos="1800"/>
        </w:tabs>
        <w:spacing w:line="200" w:lineRule="exact"/>
        <w:rPr>
          <w:rFonts w:ascii="Arial" w:hAnsi="Arial" w:cs="Arial"/>
          <w:sz w:val="24"/>
          <w:szCs w:val="24"/>
        </w:rPr>
      </w:pPr>
    </w:p>
    <w:p w14:paraId="7550B3F8" w14:textId="6BEB1FFA" w:rsidR="0053226A" w:rsidRDefault="0053226A" w:rsidP="0053226A">
      <w:pPr>
        <w:tabs>
          <w:tab w:val="left" w:pos="1800"/>
        </w:tabs>
        <w:ind w:left="10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287B21" wp14:editId="3BFCCA56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1990725" cy="668655"/>
            <wp:effectExtent l="0" t="0" r="9525" b="0"/>
            <wp:wrapNone/>
            <wp:docPr id="3" name="Picture 3" descr="Ried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eder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Approval</w:t>
      </w:r>
      <w:r>
        <w:rPr>
          <w:rFonts w:ascii="Arial" w:hAnsi="Arial" w:cs="Arial"/>
          <w:b/>
          <w:sz w:val="24"/>
          <w:szCs w:val="24"/>
        </w:rPr>
        <w:tab/>
      </w:r>
    </w:p>
    <w:p w14:paraId="341522D6" w14:textId="77777777" w:rsidR="0053226A" w:rsidRDefault="0053226A" w:rsidP="0053226A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29E63B65" w14:textId="77777777" w:rsidR="0053226A" w:rsidRDefault="0053226A" w:rsidP="0053226A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00814865" w14:textId="77777777" w:rsidR="0053226A" w:rsidRDefault="0053226A" w:rsidP="0053226A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AC2EEBB" w14:textId="77777777" w:rsidR="0053226A" w:rsidRDefault="0053226A" w:rsidP="0053226A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University Counsel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34D63F0" w14:textId="2F2B03F0" w:rsidR="0053226A" w:rsidRDefault="0053226A" w:rsidP="0053226A">
      <w:pPr>
        <w:ind w:left="10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087BA7" wp14:editId="42D637E4">
            <wp:simplePos x="0" y="0"/>
            <wp:positionH relativeFrom="column">
              <wp:posOffset>66675</wp:posOffset>
            </wp:positionH>
            <wp:positionV relativeFrom="paragraph">
              <wp:posOffset>86995</wp:posOffset>
            </wp:positionV>
            <wp:extent cx="2876550" cy="503555"/>
            <wp:effectExtent l="0" t="0" r="0" b="0"/>
            <wp:wrapNone/>
            <wp:docPr id="2" name="Picture 2" descr="Christine Cu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ine Cur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FB1B2" w14:textId="77777777" w:rsidR="0053226A" w:rsidRDefault="0053226A" w:rsidP="0053226A">
      <w:pPr>
        <w:ind w:left="100"/>
        <w:rPr>
          <w:rFonts w:ascii="Arial" w:hAnsi="Arial" w:cs="Arial"/>
          <w:sz w:val="24"/>
          <w:szCs w:val="24"/>
        </w:rPr>
      </w:pPr>
    </w:p>
    <w:p w14:paraId="6E50ECC0" w14:textId="77777777" w:rsidR="0053226A" w:rsidRDefault="0053226A" w:rsidP="0053226A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19781F4" w14:textId="77777777" w:rsidR="0053226A" w:rsidRDefault="0053226A" w:rsidP="0053226A">
      <w:pPr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Provost and Executive Vice President for Academic Affairs</w:t>
      </w:r>
    </w:p>
    <w:p w14:paraId="1C613F64" w14:textId="33B3B4C1" w:rsidR="0053226A" w:rsidRDefault="0053226A" w:rsidP="0053226A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7C8744" wp14:editId="2BC4B07F">
            <wp:simplePos x="0" y="0"/>
            <wp:positionH relativeFrom="column">
              <wp:posOffset>-104775</wp:posOffset>
            </wp:positionH>
            <wp:positionV relativeFrom="paragraph">
              <wp:posOffset>86995</wp:posOffset>
            </wp:positionV>
            <wp:extent cx="3276600" cy="970280"/>
            <wp:effectExtent l="0" t="0" r="0" b="1270"/>
            <wp:wrapNone/>
            <wp:docPr id="1" name="Picture 1" descr="Altenki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nkir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99952" w14:textId="77777777" w:rsidR="0053226A" w:rsidRDefault="0053226A" w:rsidP="0053226A">
      <w:pPr>
        <w:ind w:left="1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pacing w:val="1"/>
          <w:sz w:val="24"/>
          <w:szCs w:val="24"/>
        </w:rPr>
        <w:t>PPR</w:t>
      </w:r>
      <w:r>
        <w:rPr>
          <w:rFonts w:ascii="Arial" w:hAnsi="Arial" w:cs="Arial"/>
          <w:b/>
          <w:sz w:val="24"/>
          <w:szCs w:val="24"/>
        </w:rPr>
        <w:t>OVED:</w:t>
      </w:r>
    </w:p>
    <w:p w14:paraId="260BCF42" w14:textId="77777777" w:rsidR="0053226A" w:rsidRDefault="0053226A" w:rsidP="0053226A">
      <w:pPr>
        <w:rPr>
          <w:rFonts w:ascii="Arial" w:hAnsi="Arial" w:cs="Arial"/>
          <w:sz w:val="24"/>
          <w:szCs w:val="24"/>
        </w:rPr>
      </w:pPr>
    </w:p>
    <w:p w14:paraId="2E1AE31B" w14:textId="77777777" w:rsidR="0053226A" w:rsidRDefault="0053226A" w:rsidP="0053226A">
      <w:pPr>
        <w:rPr>
          <w:rFonts w:ascii="Arial" w:hAnsi="Arial" w:cs="Arial"/>
          <w:sz w:val="24"/>
          <w:szCs w:val="24"/>
        </w:rPr>
      </w:pPr>
    </w:p>
    <w:p w14:paraId="58874B43" w14:textId="77777777" w:rsidR="0053226A" w:rsidRDefault="0053226A" w:rsidP="0053226A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95F3BFB" w14:textId="77777777" w:rsidR="0053226A" w:rsidRDefault="0053226A" w:rsidP="0053226A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58CE294" w14:textId="77777777" w:rsidR="0053226A" w:rsidRDefault="0053226A" w:rsidP="0053226A">
      <w:pPr>
        <w:ind w:left="1170" w:hanging="1170"/>
        <w:jc w:val="both"/>
        <w:rPr>
          <w:rFonts w:cs="Arial"/>
          <w:szCs w:val="24"/>
        </w:rPr>
      </w:pPr>
    </w:p>
    <w:p w14:paraId="30D6B51D" w14:textId="1A8DC338" w:rsidR="00E4217B" w:rsidRPr="001B5831" w:rsidRDefault="00E4217B" w:rsidP="0053226A">
      <w:pPr>
        <w:spacing w:before="64" w:line="260" w:lineRule="exact"/>
        <w:ind w:left="100" w:hanging="100"/>
        <w:rPr>
          <w:rFonts w:ascii="Arial" w:hAnsi="Arial" w:cs="Arial"/>
          <w:b/>
          <w:sz w:val="24"/>
          <w:szCs w:val="24"/>
          <w:u w:val="single"/>
        </w:rPr>
      </w:pPr>
    </w:p>
    <w:sectPr w:rsidR="00E4217B" w:rsidRPr="001B5831" w:rsidSect="001E0B19">
      <w:footerReference w:type="default" r:id="rId12"/>
      <w:pgSz w:w="12240" w:h="15840"/>
      <w:pgMar w:top="1440" w:right="1440" w:bottom="1440" w:left="144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8CD34" w14:textId="77777777" w:rsidR="005C64DA" w:rsidRDefault="005C64DA">
      <w:r>
        <w:separator/>
      </w:r>
    </w:p>
  </w:endnote>
  <w:endnote w:type="continuationSeparator" w:id="0">
    <w:p w14:paraId="79EDEAA3" w14:textId="77777777" w:rsidR="005C64DA" w:rsidRDefault="005C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FFC3F" w14:textId="77777777" w:rsidR="00FC719A" w:rsidRDefault="00FC719A" w:rsidP="00FC719A">
    <w:pPr>
      <w:pStyle w:val="Footer"/>
      <w:jc w:val="right"/>
    </w:pPr>
    <w:r>
      <w:t>Policy</w:t>
    </w:r>
  </w:p>
  <w:p w14:paraId="607D0614" w14:textId="68B55ECD" w:rsidR="00FC719A" w:rsidRDefault="0053226A" w:rsidP="00FC719A">
    <w:pPr>
      <w:pStyle w:val="Footer"/>
      <w:jc w:val="right"/>
    </w:pPr>
    <w:r>
      <w:t>02.01.39</w:t>
    </w:r>
  </w:p>
  <w:p w14:paraId="375F1D96" w14:textId="77777777" w:rsidR="00FC719A" w:rsidRDefault="00FC719A" w:rsidP="00FC719A">
    <w:pPr>
      <w:pStyle w:val="Footer"/>
      <w:jc w:val="right"/>
    </w:pPr>
    <w:r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091D8E">
      <w:rPr>
        <w:bCs/>
        <w:noProof/>
      </w:rPr>
      <w:t>2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091D8E">
      <w:rPr>
        <w:bCs/>
        <w:noProof/>
      </w:rPr>
      <w:t>2</w:t>
    </w:r>
    <w:r>
      <w:rPr>
        <w:bCs/>
        <w:sz w:val="24"/>
        <w:szCs w:val="24"/>
      </w:rPr>
      <w:fldChar w:fldCharType="end"/>
    </w:r>
  </w:p>
  <w:p w14:paraId="56FEC1AE" w14:textId="20078D24" w:rsidR="00FC719A" w:rsidRDefault="009F5E0A" w:rsidP="00FC719A">
    <w:pPr>
      <w:pStyle w:val="Footer"/>
      <w:jc w:val="right"/>
    </w:pPr>
    <w:r>
      <w:t xml:space="preserve">             Reviewed August</w:t>
    </w:r>
    <w:r w:rsidR="00FC719A">
      <w:t xml:space="preserve"> 2015</w:t>
    </w:r>
  </w:p>
  <w:p w14:paraId="06592747" w14:textId="77777777" w:rsidR="00FC719A" w:rsidRDefault="00FC719A" w:rsidP="00FC719A">
    <w:pPr>
      <w:pStyle w:val="Footer"/>
      <w:jc w:val="right"/>
    </w:pPr>
  </w:p>
  <w:p w14:paraId="6CABF845" w14:textId="77777777" w:rsidR="00FC719A" w:rsidRDefault="00FC719A" w:rsidP="00FC71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A5625" w14:textId="77777777" w:rsidR="005C64DA" w:rsidRDefault="005C64DA">
      <w:r>
        <w:separator/>
      </w:r>
    </w:p>
  </w:footnote>
  <w:footnote w:type="continuationSeparator" w:id="0">
    <w:p w14:paraId="220DFC45" w14:textId="77777777" w:rsidR="005C64DA" w:rsidRDefault="005C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2EB"/>
    <w:multiLevelType w:val="hybridMultilevel"/>
    <w:tmpl w:val="7364645C"/>
    <w:lvl w:ilvl="0" w:tplc="0409000F">
      <w:start w:val="1"/>
      <w:numFmt w:val="decimal"/>
      <w:lvlText w:val="%1."/>
      <w:lvlJc w:val="left"/>
      <w:pPr>
        <w:ind w:left="1795" w:hanging="360"/>
      </w:p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">
    <w:nsid w:val="0C787EDB"/>
    <w:multiLevelType w:val="hybridMultilevel"/>
    <w:tmpl w:val="C1EE7F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27499A"/>
    <w:multiLevelType w:val="hybridMultilevel"/>
    <w:tmpl w:val="12DCE788"/>
    <w:lvl w:ilvl="0" w:tplc="D892ECF4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EE7EA8"/>
    <w:multiLevelType w:val="multilevel"/>
    <w:tmpl w:val="A99A1C18"/>
    <w:lvl w:ilvl="0">
      <w:start w:val="2"/>
      <w:numFmt w:val="decimal"/>
      <w:lvlText w:val="%1.0"/>
      <w:lvlJc w:val="left"/>
      <w:pPr>
        <w:ind w:left="1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95" w:hanging="1800"/>
      </w:pPr>
      <w:rPr>
        <w:rFonts w:hint="default"/>
      </w:rPr>
    </w:lvl>
  </w:abstractNum>
  <w:abstractNum w:abstractNumId="4">
    <w:nsid w:val="32977894"/>
    <w:multiLevelType w:val="multilevel"/>
    <w:tmpl w:val="2D9ACD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AD82357"/>
    <w:multiLevelType w:val="hybridMultilevel"/>
    <w:tmpl w:val="D0D63570"/>
    <w:lvl w:ilvl="0" w:tplc="9F1EDA1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6">
    <w:nsid w:val="3BF02782"/>
    <w:multiLevelType w:val="hybridMultilevel"/>
    <w:tmpl w:val="103E59A6"/>
    <w:lvl w:ilvl="0" w:tplc="04090019">
      <w:start w:val="1"/>
      <w:numFmt w:val="lowerLetter"/>
      <w:lvlText w:val="%1."/>
      <w:lvlJc w:val="left"/>
      <w:pPr>
        <w:ind w:left="2155" w:hanging="360"/>
      </w:pPr>
    </w:lvl>
    <w:lvl w:ilvl="1" w:tplc="04090019" w:tentative="1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7">
    <w:nsid w:val="3E6A3555"/>
    <w:multiLevelType w:val="multilevel"/>
    <w:tmpl w:val="55EC9E96"/>
    <w:lvl w:ilvl="0">
      <w:start w:val="1"/>
      <w:numFmt w:val="decimal"/>
      <w:lvlText w:val="%1.0"/>
      <w:lvlJc w:val="left"/>
      <w:pPr>
        <w:ind w:left="215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95" w:hanging="1800"/>
      </w:pPr>
      <w:rPr>
        <w:rFonts w:hint="default"/>
      </w:rPr>
    </w:lvl>
  </w:abstractNum>
  <w:abstractNum w:abstractNumId="8">
    <w:nsid w:val="4D3400B2"/>
    <w:multiLevelType w:val="hybridMultilevel"/>
    <w:tmpl w:val="9E8E5C48"/>
    <w:lvl w:ilvl="0" w:tplc="9F1EDA14">
      <w:start w:val="1"/>
      <w:numFmt w:val="decimal"/>
      <w:lvlText w:val="%1."/>
      <w:lvlJc w:val="left"/>
      <w:pPr>
        <w:ind w:left="3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">
    <w:nsid w:val="727C5DEE"/>
    <w:multiLevelType w:val="hybridMultilevel"/>
    <w:tmpl w:val="7E2E2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9520D63"/>
    <w:multiLevelType w:val="hybridMultilevel"/>
    <w:tmpl w:val="5E0416DA"/>
    <w:lvl w:ilvl="0" w:tplc="28220944">
      <w:start w:val="1"/>
      <w:numFmt w:val="upperLetter"/>
      <w:lvlText w:val="%1."/>
      <w:lvlJc w:val="left"/>
      <w:pPr>
        <w:ind w:left="1795" w:hanging="360"/>
      </w:pPr>
      <w:rPr>
        <w:rFonts w:hint="default"/>
        <w:b/>
        <w:i w:val="0"/>
      </w:rPr>
    </w:lvl>
    <w:lvl w:ilvl="1" w:tplc="3CE23E06">
      <w:start w:val="1"/>
      <w:numFmt w:val="decimal"/>
      <w:lvlText w:val="%2."/>
      <w:lvlJc w:val="left"/>
      <w:pPr>
        <w:ind w:left="2740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7B"/>
    <w:rsid w:val="000500F6"/>
    <w:rsid w:val="00056F11"/>
    <w:rsid w:val="00091D8E"/>
    <w:rsid w:val="00095735"/>
    <w:rsid w:val="000A0F67"/>
    <w:rsid w:val="000F6852"/>
    <w:rsid w:val="0011770A"/>
    <w:rsid w:val="00123AF9"/>
    <w:rsid w:val="001259F3"/>
    <w:rsid w:val="0013164E"/>
    <w:rsid w:val="0013405A"/>
    <w:rsid w:val="00136554"/>
    <w:rsid w:val="0016506F"/>
    <w:rsid w:val="0016587B"/>
    <w:rsid w:val="00170A65"/>
    <w:rsid w:val="00172622"/>
    <w:rsid w:val="00191E58"/>
    <w:rsid w:val="0019714F"/>
    <w:rsid w:val="001B07D7"/>
    <w:rsid w:val="001B5831"/>
    <w:rsid w:val="001B7D78"/>
    <w:rsid w:val="001E09F9"/>
    <w:rsid w:val="001E0B19"/>
    <w:rsid w:val="001F0D45"/>
    <w:rsid w:val="00207EDE"/>
    <w:rsid w:val="002220DB"/>
    <w:rsid w:val="00252200"/>
    <w:rsid w:val="002645FC"/>
    <w:rsid w:val="00264C9E"/>
    <w:rsid w:val="00266A88"/>
    <w:rsid w:val="00272B6B"/>
    <w:rsid w:val="00281C2C"/>
    <w:rsid w:val="00282061"/>
    <w:rsid w:val="00284D8F"/>
    <w:rsid w:val="0028569C"/>
    <w:rsid w:val="002856DA"/>
    <w:rsid w:val="002A630C"/>
    <w:rsid w:val="002B2A88"/>
    <w:rsid w:val="002B33C4"/>
    <w:rsid w:val="002C7C63"/>
    <w:rsid w:val="0032168E"/>
    <w:rsid w:val="00324F40"/>
    <w:rsid w:val="0032656C"/>
    <w:rsid w:val="00342C55"/>
    <w:rsid w:val="003533DF"/>
    <w:rsid w:val="0035714B"/>
    <w:rsid w:val="0036280A"/>
    <w:rsid w:val="003754F8"/>
    <w:rsid w:val="0038421E"/>
    <w:rsid w:val="003D209E"/>
    <w:rsid w:val="003D2FFC"/>
    <w:rsid w:val="004163C1"/>
    <w:rsid w:val="004240E5"/>
    <w:rsid w:val="004342F8"/>
    <w:rsid w:val="00440E8F"/>
    <w:rsid w:val="00465F98"/>
    <w:rsid w:val="00467DDF"/>
    <w:rsid w:val="0048450F"/>
    <w:rsid w:val="004857A9"/>
    <w:rsid w:val="004904F2"/>
    <w:rsid w:val="004A1DE7"/>
    <w:rsid w:val="004A78A0"/>
    <w:rsid w:val="004B435B"/>
    <w:rsid w:val="004D042E"/>
    <w:rsid w:val="004D1A89"/>
    <w:rsid w:val="004D43D5"/>
    <w:rsid w:val="004D46A4"/>
    <w:rsid w:val="00501386"/>
    <w:rsid w:val="005019DD"/>
    <w:rsid w:val="0051045D"/>
    <w:rsid w:val="00513ECF"/>
    <w:rsid w:val="00514E7F"/>
    <w:rsid w:val="00522910"/>
    <w:rsid w:val="0053226A"/>
    <w:rsid w:val="00545D2C"/>
    <w:rsid w:val="0059033A"/>
    <w:rsid w:val="00591B93"/>
    <w:rsid w:val="005A7D17"/>
    <w:rsid w:val="005B60A9"/>
    <w:rsid w:val="005C64DA"/>
    <w:rsid w:val="005C6601"/>
    <w:rsid w:val="005E69F2"/>
    <w:rsid w:val="005E6F61"/>
    <w:rsid w:val="005E7D11"/>
    <w:rsid w:val="005F7775"/>
    <w:rsid w:val="00601F62"/>
    <w:rsid w:val="00610F00"/>
    <w:rsid w:val="0063012C"/>
    <w:rsid w:val="00646B64"/>
    <w:rsid w:val="006509EC"/>
    <w:rsid w:val="006738C2"/>
    <w:rsid w:val="006759A0"/>
    <w:rsid w:val="00684705"/>
    <w:rsid w:val="00697CF9"/>
    <w:rsid w:val="006B046D"/>
    <w:rsid w:val="006C19DE"/>
    <w:rsid w:val="00702D4B"/>
    <w:rsid w:val="00722109"/>
    <w:rsid w:val="00732B2E"/>
    <w:rsid w:val="0073389C"/>
    <w:rsid w:val="0073449C"/>
    <w:rsid w:val="007361E3"/>
    <w:rsid w:val="007450AA"/>
    <w:rsid w:val="0074753E"/>
    <w:rsid w:val="00754C74"/>
    <w:rsid w:val="007B1723"/>
    <w:rsid w:val="007B7A46"/>
    <w:rsid w:val="007D5778"/>
    <w:rsid w:val="007D7F3A"/>
    <w:rsid w:val="007E73CA"/>
    <w:rsid w:val="007E7CFE"/>
    <w:rsid w:val="0080389C"/>
    <w:rsid w:val="008071C4"/>
    <w:rsid w:val="00813EFB"/>
    <w:rsid w:val="00816CBE"/>
    <w:rsid w:val="00841670"/>
    <w:rsid w:val="0084795B"/>
    <w:rsid w:val="00850910"/>
    <w:rsid w:val="00863383"/>
    <w:rsid w:val="00871AB4"/>
    <w:rsid w:val="00875976"/>
    <w:rsid w:val="0088211F"/>
    <w:rsid w:val="008A1B4B"/>
    <w:rsid w:val="008A34EC"/>
    <w:rsid w:val="008A4FBA"/>
    <w:rsid w:val="008B735A"/>
    <w:rsid w:val="008D208C"/>
    <w:rsid w:val="008F134B"/>
    <w:rsid w:val="00935B6A"/>
    <w:rsid w:val="00957A72"/>
    <w:rsid w:val="00974338"/>
    <w:rsid w:val="009C3AB0"/>
    <w:rsid w:val="009E4807"/>
    <w:rsid w:val="009F5E0A"/>
    <w:rsid w:val="009F7793"/>
    <w:rsid w:val="00A0793E"/>
    <w:rsid w:val="00A12401"/>
    <w:rsid w:val="00A12E47"/>
    <w:rsid w:val="00A1574A"/>
    <w:rsid w:val="00A440A1"/>
    <w:rsid w:val="00A92701"/>
    <w:rsid w:val="00B0758A"/>
    <w:rsid w:val="00B1650B"/>
    <w:rsid w:val="00B23BA8"/>
    <w:rsid w:val="00B24F65"/>
    <w:rsid w:val="00B45C86"/>
    <w:rsid w:val="00B54198"/>
    <w:rsid w:val="00B57333"/>
    <w:rsid w:val="00B84D0E"/>
    <w:rsid w:val="00BA508B"/>
    <w:rsid w:val="00BC2F77"/>
    <w:rsid w:val="00BF23BD"/>
    <w:rsid w:val="00C0380F"/>
    <w:rsid w:val="00C0667B"/>
    <w:rsid w:val="00C2117E"/>
    <w:rsid w:val="00C25E8A"/>
    <w:rsid w:val="00C32381"/>
    <w:rsid w:val="00C377E6"/>
    <w:rsid w:val="00C56F4B"/>
    <w:rsid w:val="00C60E8F"/>
    <w:rsid w:val="00C65549"/>
    <w:rsid w:val="00C74974"/>
    <w:rsid w:val="00C7723E"/>
    <w:rsid w:val="00C80766"/>
    <w:rsid w:val="00C862C8"/>
    <w:rsid w:val="00CA0B15"/>
    <w:rsid w:val="00CB390F"/>
    <w:rsid w:val="00CB6D10"/>
    <w:rsid w:val="00CC3335"/>
    <w:rsid w:val="00CE704C"/>
    <w:rsid w:val="00CE74D4"/>
    <w:rsid w:val="00D02289"/>
    <w:rsid w:val="00D03237"/>
    <w:rsid w:val="00D06B85"/>
    <w:rsid w:val="00D37A98"/>
    <w:rsid w:val="00D45757"/>
    <w:rsid w:val="00D7684D"/>
    <w:rsid w:val="00DB6879"/>
    <w:rsid w:val="00DD38A6"/>
    <w:rsid w:val="00E0359F"/>
    <w:rsid w:val="00E1514A"/>
    <w:rsid w:val="00E1698A"/>
    <w:rsid w:val="00E24D0B"/>
    <w:rsid w:val="00E35450"/>
    <w:rsid w:val="00E4217B"/>
    <w:rsid w:val="00E523CD"/>
    <w:rsid w:val="00E60CB7"/>
    <w:rsid w:val="00E911E8"/>
    <w:rsid w:val="00E93DC0"/>
    <w:rsid w:val="00EB49A5"/>
    <w:rsid w:val="00ED3A36"/>
    <w:rsid w:val="00ED5E1E"/>
    <w:rsid w:val="00EE05A7"/>
    <w:rsid w:val="00EE1DED"/>
    <w:rsid w:val="00EE7ED4"/>
    <w:rsid w:val="00EF02C9"/>
    <w:rsid w:val="00EF60AE"/>
    <w:rsid w:val="00F052B5"/>
    <w:rsid w:val="00F05394"/>
    <w:rsid w:val="00F11AC3"/>
    <w:rsid w:val="00F24E04"/>
    <w:rsid w:val="00F25C15"/>
    <w:rsid w:val="00F35AF0"/>
    <w:rsid w:val="00F53201"/>
    <w:rsid w:val="00F835A5"/>
    <w:rsid w:val="00F8526B"/>
    <w:rsid w:val="00F86F3E"/>
    <w:rsid w:val="00F90B04"/>
    <w:rsid w:val="00F91A86"/>
    <w:rsid w:val="00FC719A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D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38"/>
  </w:style>
  <w:style w:type="paragraph" w:styleId="Footer">
    <w:name w:val="footer"/>
    <w:basedOn w:val="Normal"/>
    <w:link w:val="Foot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38"/>
  </w:style>
  <w:style w:type="paragraph" w:styleId="BalloonText">
    <w:name w:val="Balloon Text"/>
    <w:basedOn w:val="Normal"/>
    <w:link w:val="BalloonTextChar"/>
    <w:uiPriority w:val="99"/>
    <w:semiHidden/>
    <w:unhideWhenUsed/>
    <w:rsid w:val="0084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C9E"/>
    <w:pPr>
      <w:ind w:left="720"/>
      <w:contextualSpacing/>
    </w:pPr>
  </w:style>
  <w:style w:type="paragraph" w:styleId="Revision">
    <w:name w:val="Revision"/>
    <w:hidden/>
    <w:uiPriority w:val="99"/>
    <w:semiHidden/>
    <w:rsid w:val="00264C9E"/>
  </w:style>
  <w:style w:type="character" w:styleId="CommentReference">
    <w:name w:val="annotation reference"/>
    <w:basedOn w:val="DefaultParagraphFont"/>
    <w:uiPriority w:val="99"/>
    <w:semiHidden/>
    <w:unhideWhenUsed/>
    <w:rsid w:val="000F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52"/>
    <w:rPr>
      <w:b/>
      <w:bCs/>
    </w:rPr>
  </w:style>
  <w:style w:type="character" w:customStyle="1" w:styleId="st1">
    <w:name w:val="st1"/>
    <w:basedOn w:val="DefaultParagraphFont"/>
    <w:rsid w:val="00ED5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38"/>
  </w:style>
  <w:style w:type="paragraph" w:styleId="Footer">
    <w:name w:val="footer"/>
    <w:basedOn w:val="Normal"/>
    <w:link w:val="Foot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38"/>
  </w:style>
  <w:style w:type="paragraph" w:styleId="BalloonText">
    <w:name w:val="Balloon Text"/>
    <w:basedOn w:val="Normal"/>
    <w:link w:val="BalloonTextChar"/>
    <w:uiPriority w:val="99"/>
    <w:semiHidden/>
    <w:unhideWhenUsed/>
    <w:rsid w:val="0084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C9E"/>
    <w:pPr>
      <w:ind w:left="720"/>
      <w:contextualSpacing/>
    </w:pPr>
  </w:style>
  <w:style w:type="paragraph" w:styleId="Revision">
    <w:name w:val="Revision"/>
    <w:hidden/>
    <w:uiPriority w:val="99"/>
    <w:semiHidden/>
    <w:rsid w:val="00264C9E"/>
  </w:style>
  <w:style w:type="character" w:styleId="CommentReference">
    <w:name w:val="annotation reference"/>
    <w:basedOn w:val="DefaultParagraphFont"/>
    <w:uiPriority w:val="99"/>
    <w:semiHidden/>
    <w:unhideWhenUsed/>
    <w:rsid w:val="000F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52"/>
    <w:rPr>
      <w:b/>
      <w:bCs/>
    </w:rPr>
  </w:style>
  <w:style w:type="character" w:customStyle="1" w:styleId="st1">
    <w:name w:val="st1"/>
    <w:basedOn w:val="DefaultParagraphFont"/>
    <w:rsid w:val="00ED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730F-D136-43DA-947F-E232ACA5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RhondaGriner</dc:creator>
  <cp:lastModifiedBy>StricklandL</cp:lastModifiedBy>
  <cp:revision>7</cp:revision>
  <cp:lastPrinted>2015-08-05T13:06:00Z</cp:lastPrinted>
  <dcterms:created xsi:type="dcterms:W3CDTF">2015-08-04T20:31:00Z</dcterms:created>
  <dcterms:modified xsi:type="dcterms:W3CDTF">2015-08-05T13:06:00Z</dcterms:modified>
</cp:coreProperties>
</file>