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19" w:rsidRDefault="00A967AA">
      <w:pPr>
        <w:pStyle w:val="Title"/>
      </w:pP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9pt;margin-top:-41.25pt;width:264.95pt;height:59.9pt;z-index:251657728" filled="f" stroked="f">
            <v:textbox style="mso-next-textbox:#_x0000_s1027">
              <w:txbxContent>
                <w:p w:rsidR="00803937" w:rsidRDefault="00272219" w:rsidP="00803937">
                  <w:pPr>
                    <w:jc w:val="center"/>
                    <w:rPr>
                      <w:rFonts w:ascii="Century Schoolbook" w:hAnsi="Century Schoolbook"/>
                      <w:sz w:val="28"/>
                      <w:szCs w:val="28"/>
                    </w:rPr>
                  </w:pPr>
                  <w:r w:rsidRPr="00803937">
                    <w:rPr>
                      <w:rFonts w:ascii="Century Schoolbook" w:hAnsi="Century Schoolbook"/>
                      <w:sz w:val="28"/>
                      <w:szCs w:val="28"/>
                    </w:rPr>
                    <w:t>Department of Mechanical &amp; Aerospace Engineering</w:t>
                  </w:r>
                </w:p>
                <w:p w:rsidR="00803937" w:rsidRPr="00C12FDB" w:rsidRDefault="00803937" w:rsidP="00803937">
                  <w:pPr>
                    <w:jc w:val="center"/>
                    <w:rPr>
                      <w:sz w:val="28"/>
                      <w:szCs w:val="28"/>
                    </w:rPr>
                  </w:pPr>
                  <w:r w:rsidRPr="00803937">
                    <w:rPr>
                      <w:sz w:val="28"/>
                      <w:szCs w:val="28"/>
                    </w:rPr>
                    <w:t xml:space="preserve"> </w:t>
                  </w:r>
                  <w:r w:rsidRPr="00C12FDB">
                    <w:rPr>
                      <w:sz w:val="28"/>
                      <w:szCs w:val="28"/>
                    </w:rPr>
                    <w:t>Design &amp; Prototyping Facility</w:t>
                  </w:r>
                </w:p>
                <w:p w:rsidR="00272219" w:rsidRPr="00803937" w:rsidRDefault="00272219" w:rsidP="00272219">
                  <w:pPr>
                    <w:jc w:val="center"/>
                    <w:rPr>
                      <w:rFonts w:ascii="Century Schoolbook" w:hAnsi="Century Schoolbook"/>
                      <w:sz w:val="28"/>
                      <w:szCs w:val="28"/>
                    </w:rPr>
                  </w:pPr>
                </w:p>
              </w:txbxContent>
            </v:textbox>
          </v:shape>
        </w:pict>
      </w:r>
      <w:r>
        <w:rPr>
          <w:noProof/>
          <w:lang w:val="en-US"/>
        </w:rPr>
        <w:pict>
          <v:shape id="_x0000_s1029" type="#_x0000_t202" style="position:absolute;left:0;text-align:left;margin-left:-9.05pt;margin-top:8.4pt;width:258.6pt;height:28.65pt;z-index:251658752" filled="f" stroked="f">
            <v:textbox style="mso-next-textbox:#_x0000_s1029">
              <w:txbxContent>
                <w:p w:rsidR="00272219" w:rsidRPr="00803937" w:rsidRDefault="00272219" w:rsidP="00803937">
                  <w:pPr>
                    <w:rPr>
                      <w:szCs w:val="28"/>
                    </w:rPr>
                  </w:pPr>
                </w:p>
              </w:txbxContent>
            </v:textbox>
          </v:shape>
        </w:pict>
      </w:r>
      <w:r>
        <w:rPr>
          <w:noProof/>
          <w:lang w:val="en-US"/>
        </w:rPr>
        <w:pict>
          <v:shape id="_x0000_s1026" type="#_x0000_t202" style="position:absolute;left:0;text-align:left;margin-left:-17.95pt;margin-top:-27.3pt;width:275.05pt;height:42.65pt;z-index:251656704" filled="f" stroked="f">
            <v:textbox style="mso-next-textbox:#_x0000_s1026" inset=",0,,0">
              <w:txbxContent>
                <w:p w:rsidR="00272219" w:rsidRPr="00C12FDB" w:rsidRDefault="00272219" w:rsidP="00272219">
                  <w:pPr>
                    <w:rPr>
                      <w:sz w:val="72"/>
                      <w:szCs w:val="72"/>
                    </w:rPr>
                  </w:pPr>
                  <w:r w:rsidRPr="00C12FDB">
                    <w:rPr>
                      <w:rFonts w:ascii="Arial Black" w:hAnsi="Arial Black"/>
                      <w:b/>
                      <w:bCs/>
                      <w:color w:val="0070C0"/>
                      <w:sz w:val="72"/>
                      <w:szCs w:val="72"/>
                    </w:rPr>
                    <w:t>UA</w:t>
                  </w:r>
                  <w:r w:rsidRPr="00C12FDB">
                    <w:rPr>
                      <w:rFonts w:ascii="Arial Black" w:hAnsi="Arial Black"/>
                      <w:b/>
                      <w:bCs/>
                      <w:sz w:val="72"/>
                      <w:szCs w:val="72"/>
                    </w:rPr>
                    <w:t>Huntsville</w:t>
                  </w:r>
                  <w:r w:rsidRPr="00C12FDB">
                    <w:rPr>
                      <w:sz w:val="72"/>
                      <w:szCs w:val="72"/>
                    </w:rPr>
                    <w:t xml:space="preserve"> </w:t>
                  </w:r>
                  <w:r w:rsidRPr="00C12FDB">
                    <w:rPr>
                      <w:sz w:val="72"/>
                      <w:szCs w:val="72"/>
                    </w:rPr>
                    <w:br/>
                  </w:r>
                </w:p>
              </w:txbxContent>
            </v:textbox>
            <w10:wrap type="square"/>
          </v:shape>
        </w:pict>
      </w:r>
    </w:p>
    <w:p w:rsidR="00272219" w:rsidRDefault="00272219">
      <w:pPr>
        <w:pStyle w:val="Title"/>
      </w:pPr>
    </w:p>
    <w:p w:rsidR="0093429D" w:rsidRDefault="00803937">
      <w:pPr>
        <w:pStyle w:val="Title"/>
      </w:pPr>
      <w:r>
        <w:t>Safety Requirements Review</w:t>
      </w:r>
    </w:p>
    <w:p w:rsidR="0093429D" w:rsidRDefault="0093429D"/>
    <w:p w:rsidR="0093429D" w:rsidRDefault="0093429D">
      <w:r>
        <w:tab/>
        <w:t xml:space="preserve">The UAH College of Engineering Machine Shop (“the shop”) is a hands-on manufacturing workspace, with many </w:t>
      </w:r>
      <w:r w:rsidR="00C53598">
        <w:t xml:space="preserve">and varied </w:t>
      </w:r>
      <w:r>
        <w:t>potential hazards. You may participate in activities that involve potentially hazardous equipment, materials, and processes.  These hazards include, but are not limited to, rotating machinery, sharp tools, abrasives, molten materials, electric arcs, manufacturing chemicals, metal working fluids, and pinch points.  These ca</w:t>
      </w:r>
      <w:bookmarkStart w:id="0" w:name="BM_1_"/>
      <w:bookmarkEnd w:id="0"/>
      <w:r>
        <w:t>n produce serious bodily injury that may result in amputation, blindness, or even death. More common injuries include burns, cuts and abrasions.</w:t>
      </w:r>
    </w:p>
    <w:p w:rsidR="0093429D" w:rsidRDefault="0093429D">
      <w:pPr>
        <w:pStyle w:val="BodyText"/>
      </w:pPr>
      <w:r>
        <w:tab/>
        <w:t xml:space="preserve">To mitigate these hazards, while still making the facility reasonably accessible, a system has </w:t>
      </w:r>
      <w:r w:rsidR="00061FE4">
        <w:t>been established to regulate</w:t>
      </w:r>
      <w:r>
        <w:t xml:space="preserve"> access and monitor activity.  Policies and rules relevant to access and safety have been developed and are presented, in part, in this document.  </w:t>
      </w:r>
      <w:r w:rsidRPr="00384CFC">
        <w:t xml:space="preserve">Consistent adherence to these policies and rules is </w:t>
      </w:r>
      <w:r w:rsidRPr="00384CFC">
        <w:rPr>
          <w:b/>
          <w:bCs/>
          <w:i/>
          <w:iCs/>
        </w:rPr>
        <w:t>always</w:t>
      </w:r>
      <w:r w:rsidRPr="00384CFC">
        <w:t xml:space="preserve"> a condition of entry and use of the facility.</w:t>
      </w:r>
      <w:r w:rsidR="00803937">
        <w:t xml:space="preserve"> Current copies</w:t>
      </w:r>
      <w:r>
        <w:t xml:space="preserve"> of</w:t>
      </w:r>
      <w:r w:rsidR="00803937">
        <w:t xml:space="preserve"> the Basic Student Shop Rules and all applicable </w:t>
      </w:r>
      <w:r>
        <w:t xml:space="preserve">rules </w:t>
      </w:r>
      <w:r w:rsidR="00803937">
        <w:t xml:space="preserve">are conspicuously </w:t>
      </w:r>
      <w:r>
        <w:t>posted at the main entrance</w:t>
      </w:r>
      <w:r w:rsidR="00803937">
        <w:t xml:space="preserve"> in the Safety Manual.</w:t>
      </w:r>
    </w:p>
    <w:p w:rsidR="00803937" w:rsidRDefault="00803937">
      <w:pPr>
        <w:pStyle w:val="BodyText"/>
      </w:pPr>
    </w:p>
    <w:p w:rsidR="0093429D" w:rsidRDefault="0093429D">
      <w:pPr>
        <w:pStyle w:val="BodyText"/>
      </w:pPr>
      <w:r>
        <w:t xml:space="preserve">The foremost concern of the facility management is your safety; if you ever have any question about any rule, policy, or any other safety concern, </w:t>
      </w:r>
      <w:r w:rsidR="00C53598">
        <w:t xml:space="preserve">ask </w:t>
      </w:r>
      <w:r w:rsidR="00C15048">
        <w:t xml:space="preserve">an </w:t>
      </w:r>
      <w:r w:rsidR="00C15048" w:rsidRPr="00C15048">
        <w:rPr>
          <w:b/>
          <w:i/>
        </w:rPr>
        <w:t>Authorized Shop Representative</w:t>
      </w:r>
      <w:r w:rsidR="00C15048">
        <w:rPr>
          <w:b/>
          <w:i/>
        </w:rPr>
        <w:t>*</w:t>
      </w:r>
      <w:r w:rsidR="00384CFC">
        <w:t xml:space="preserve"> IMMEDIATELY!</w:t>
      </w:r>
    </w:p>
    <w:p w:rsidR="00384CFC" w:rsidRDefault="00384CFC">
      <w:pPr>
        <w:pStyle w:val="BodyText"/>
      </w:pPr>
    </w:p>
    <w:p w:rsidR="0093429D" w:rsidRDefault="0093429D">
      <w:pPr>
        <w:jc w:val="center"/>
      </w:pPr>
      <w:r>
        <w:rPr>
          <w:b/>
          <w:bCs/>
        </w:rPr>
        <w:t>Agreement</w:t>
      </w:r>
    </w:p>
    <w:p w:rsidR="0093429D" w:rsidRDefault="0093429D"/>
    <w:p w:rsidR="0093429D" w:rsidRDefault="0093429D">
      <w:r>
        <w:tab/>
        <w:t xml:space="preserve">I acknowledge that I have read and comprehend the Basic </w:t>
      </w:r>
      <w:r w:rsidR="00803937">
        <w:t>Shop</w:t>
      </w:r>
      <w:r>
        <w:t xml:space="preserve"> Safety Rules </w:t>
      </w:r>
      <w:r w:rsidR="00803937">
        <w:t>referenced</w:t>
      </w:r>
      <w:r>
        <w:t xml:space="preserve"> above in and understand that there are additional detailed and specific rules, policies, and procedures I am required to read &amp; comprehend prior to use of any equipment within the facility.  I understand that these rules are for my safety and that of my fellow users and agree to adhere to all them at all times when in the </w:t>
      </w:r>
      <w:r w:rsidR="00E7427A">
        <w:t>f</w:t>
      </w:r>
      <w:r>
        <w:t xml:space="preserve">acility. I </w:t>
      </w:r>
      <w:r w:rsidR="002461C3" w:rsidRPr="00384CFC">
        <w:t xml:space="preserve">further </w:t>
      </w:r>
      <w:r w:rsidR="00384CFC" w:rsidRPr="00384CFC">
        <w:t>acknowledge that</w:t>
      </w:r>
      <w:r w:rsidRPr="00384CFC">
        <w:t xml:space="preserve"> </w:t>
      </w:r>
      <w:r w:rsidR="002461C3" w:rsidRPr="00384CFC">
        <w:t xml:space="preserve">should </w:t>
      </w:r>
      <w:r w:rsidRPr="00384CFC">
        <w:t xml:space="preserve">I violate any portion of this agreement, or otherwise demonstrate behavior inconsistent with </w:t>
      </w:r>
      <w:r w:rsidR="00E7427A">
        <w:t xml:space="preserve">personal or </w:t>
      </w:r>
      <w:r w:rsidRPr="00384CFC">
        <w:t>facility safety, I may be subject to limitation or revocation of facility privileges, as well as other</w:t>
      </w:r>
      <w:r>
        <w:t xml:space="preserve"> sanctions under the Code of Student Conduct as described in the UAH Student Handbook. </w:t>
      </w:r>
    </w:p>
    <w:p w:rsidR="0093429D" w:rsidRDefault="0093429D"/>
    <w:p w:rsidR="0093429D" w:rsidRDefault="0093429D"/>
    <w:tbl>
      <w:tblPr>
        <w:tblW w:w="0" w:type="auto"/>
        <w:tblLook w:val="0000"/>
      </w:tblPr>
      <w:tblGrid>
        <w:gridCol w:w="4788"/>
        <w:gridCol w:w="4788"/>
      </w:tblGrid>
      <w:tr w:rsidR="0093429D">
        <w:tc>
          <w:tcPr>
            <w:tcW w:w="4788" w:type="dxa"/>
            <w:tcBorders>
              <w:top w:val="nil"/>
              <w:left w:val="nil"/>
              <w:bottom w:val="nil"/>
              <w:right w:val="nil"/>
            </w:tcBorders>
          </w:tcPr>
          <w:p w:rsidR="0093429D" w:rsidRDefault="0093429D">
            <w:r>
              <w:t>___________________________________</w:t>
            </w:r>
          </w:p>
        </w:tc>
        <w:tc>
          <w:tcPr>
            <w:tcW w:w="4788" w:type="dxa"/>
            <w:tcBorders>
              <w:top w:val="nil"/>
              <w:left w:val="nil"/>
              <w:bottom w:val="nil"/>
              <w:right w:val="nil"/>
            </w:tcBorders>
          </w:tcPr>
          <w:p w:rsidR="0093429D" w:rsidRDefault="0093429D">
            <w:r>
              <w:t>____________________________________</w:t>
            </w:r>
          </w:p>
        </w:tc>
      </w:tr>
      <w:tr w:rsidR="0093429D">
        <w:tc>
          <w:tcPr>
            <w:tcW w:w="4788" w:type="dxa"/>
            <w:tcBorders>
              <w:top w:val="nil"/>
              <w:left w:val="nil"/>
              <w:bottom w:val="nil"/>
              <w:right w:val="nil"/>
            </w:tcBorders>
          </w:tcPr>
          <w:p w:rsidR="0093429D" w:rsidRDefault="0093429D">
            <w:pPr>
              <w:pStyle w:val="Heading1"/>
            </w:pPr>
            <w:r>
              <w:t>Student’s Signature</w:t>
            </w:r>
          </w:p>
        </w:tc>
        <w:tc>
          <w:tcPr>
            <w:tcW w:w="4788" w:type="dxa"/>
            <w:tcBorders>
              <w:top w:val="nil"/>
              <w:left w:val="nil"/>
              <w:bottom w:val="nil"/>
              <w:right w:val="nil"/>
            </w:tcBorders>
          </w:tcPr>
          <w:p w:rsidR="0093429D" w:rsidRDefault="006400D6">
            <w:pPr>
              <w:rPr>
                <w:vertAlign w:val="subscript"/>
              </w:rPr>
            </w:pPr>
            <w:r>
              <w:rPr>
                <w:vertAlign w:val="subscript"/>
              </w:rPr>
              <w:t>Shop Supervisor</w:t>
            </w:r>
            <w:r w:rsidR="001A2177">
              <w:rPr>
                <w:vertAlign w:val="subscript"/>
              </w:rPr>
              <w:t>’s</w:t>
            </w:r>
            <w:r w:rsidR="0093429D">
              <w:rPr>
                <w:vertAlign w:val="subscript"/>
              </w:rPr>
              <w:t xml:space="preserve">  Signature</w:t>
            </w:r>
          </w:p>
          <w:p w:rsidR="0093429D" w:rsidRDefault="0093429D">
            <w:pPr>
              <w:rPr>
                <w:vertAlign w:val="subscript"/>
              </w:rPr>
            </w:pPr>
          </w:p>
        </w:tc>
      </w:tr>
      <w:tr w:rsidR="0093429D">
        <w:tc>
          <w:tcPr>
            <w:tcW w:w="4788" w:type="dxa"/>
            <w:tcBorders>
              <w:top w:val="nil"/>
              <w:left w:val="nil"/>
              <w:bottom w:val="nil"/>
              <w:right w:val="nil"/>
            </w:tcBorders>
          </w:tcPr>
          <w:p w:rsidR="0093429D" w:rsidRDefault="0093429D">
            <w:r>
              <w:t>___________________________________</w:t>
            </w:r>
          </w:p>
        </w:tc>
        <w:tc>
          <w:tcPr>
            <w:tcW w:w="4788" w:type="dxa"/>
            <w:tcBorders>
              <w:top w:val="nil"/>
              <w:left w:val="nil"/>
              <w:bottom w:val="nil"/>
              <w:right w:val="nil"/>
            </w:tcBorders>
          </w:tcPr>
          <w:p w:rsidR="0093429D" w:rsidRDefault="006400D6">
            <w:r>
              <w:t>Stephen B. Collins</w:t>
            </w:r>
          </w:p>
        </w:tc>
      </w:tr>
      <w:tr w:rsidR="0093429D">
        <w:tc>
          <w:tcPr>
            <w:tcW w:w="4788" w:type="dxa"/>
            <w:tcBorders>
              <w:top w:val="nil"/>
              <w:left w:val="nil"/>
              <w:bottom w:val="nil"/>
              <w:right w:val="nil"/>
            </w:tcBorders>
          </w:tcPr>
          <w:p w:rsidR="0093429D" w:rsidRDefault="0093429D">
            <w:pPr>
              <w:rPr>
                <w:vertAlign w:val="subscript"/>
              </w:rPr>
            </w:pPr>
            <w:r>
              <w:rPr>
                <w:vertAlign w:val="subscript"/>
              </w:rPr>
              <w:t>Print or Type Student’s Name</w:t>
            </w:r>
          </w:p>
        </w:tc>
        <w:tc>
          <w:tcPr>
            <w:tcW w:w="4788" w:type="dxa"/>
            <w:tcBorders>
              <w:top w:val="nil"/>
              <w:left w:val="nil"/>
              <w:bottom w:val="nil"/>
              <w:right w:val="nil"/>
            </w:tcBorders>
          </w:tcPr>
          <w:p w:rsidR="0093429D" w:rsidRDefault="006400D6">
            <w:pPr>
              <w:rPr>
                <w:vertAlign w:val="subscript"/>
              </w:rPr>
            </w:pPr>
            <w:r>
              <w:rPr>
                <w:vertAlign w:val="subscript"/>
              </w:rPr>
              <w:t xml:space="preserve"> </w:t>
            </w:r>
          </w:p>
          <w:p w:rsidR="0093429D" w:rsidRDefault="0093429D">
            <w:pPr>
              <w:rPr>
                <w:vertAlign w:val="subscript"/>
              </w:rPr>
            </w:pPr>
          </w:p>
        </w:tc>
      </w:tr>
      <w:tr w:rsidR="0093429D">
        <w:tc>
          <w:tcPr>
            <w:tcW w:w="4788" w:type="dxa"/>
            <w:tcBorders>
              <w:top w:val="nil"/>
              <w:left w:val="nil"/>
              <w:bottom w:val="nil"/>
              <w:right w:val="nil"/>
            </w:tcBorders>
          </w:tcPr>
          <w:p w:rsidR="0093429D" w:rsidRDefault="0093429D">
            <w:r>
              <w:t>____/____/______</w:t>
            </w:r>
          </w:p>
        </w:tc>
        <w:tc>
          <w:tcPr>
            <w:tcW w:w="4788" w:type="dxa"/>
            <w:tcBorders>
              <w:top w:val="nil"/>
              <w:left w:val="nil"/>
              <w:bottom w:val="nil"/>
              <w:right w:val="nil"/>
            </w:tcBorders>
          </w:tcPr>
          <w:p w:rsidR="0093429D" w:rsidRDefault="0093429D">
            <w:r>
              <w:t>____/____/______</w:t>
            </w:r>
          </w:p>
        </w:tc>
      </w:tr>
      <w:tr w:rsidR="0093429D">
        <w:tc>
          <w:tcPr>
            <w:tcW w:w="4788" w:type="dxa"/>
            <w:tcBorders>
              <w:top w:val="nil"/>
              <w:left w:val="nil"/>
              <w:bottom w:val="nil"/>
              <w:right w:val="nil"/>
            </w:tcBorders>
          </w:tcPr>
          <w:p w:rsidR="0093429D" w:rsidRDefault="0093429D">
            <w:pPr>
              <w:rPr>
                <w:vertAlign w:val="subscript"/>
              </w:rPr>
            </w:pPr>
            <w:r>
              <w:rPr>
                <w:vertAlign w:val="subscript"/>
              </w:rPr>
              <w:t>Date Signed</w:t>
            </w:r>
          </w:p>
        </w:tc>
        <w:tc>
          <w:tcPr>
            <w:tcW w:w="4788" w:type="dxa"/>
            <w:tcBorders>
              <w:top w:val="nil"/>
              <w:left w:val="nil"/>
              <w:bottom w:val="nil"/>
              <w:right w:val="nil"/>
            </w:tcBorders>
          </w:tcPr>
          <w:p w:rsidR="0093429D" w:rsidRDefault="0093429D">
            <w:pPr>
              <w:rPr>
                <w:vertAlign w:val="subscript"/>
              </w:rPr>
            </w:pPr>
            <w:r>
              <w:rPr>
                <w:vertAlign w:val="subscript"/>
              </w:rPr>
              <w:t>Date Signed</w:t>
            </w:r>
          </w:p>
        </w:tc>
      </w:tr>
    </w:tbl>
    <w:p w:rsidR="0093429D" w:rsidRDefault="0093429D"/>
    <w:p w:rsidR="00C15048" w:rsidRPr="00C15048" w:rsidRDefault="00C15048">
      <w:r>
        <w:t xml:space="preserve">*an </w:t>
      </w:r>
      <w:r w:rsidRPr="00C15048">
        <w:rPr>
          <w:b/>
          <w:i/>
        </w:rPr>
        <w:t>Authorized Shop Representative</w:t>
      </w:r>
      <w:r>
        <w:rPr>
          <w:b/>
          <w:i/>
        </w:rPr>
        <w:t xml:space="preserve"> </w:t>
      </w:r>
      <w:r>
        <w:t xml:space="preserve">may include (in descending order of authority) </w:t>
      </w:r>
      <w:r w:rsidRPr="000E0389">
        <w:rPr>
          <w:i/>
        </w:rPr>
        <w:t>Federal, State, Local or Campus public safety official</w:t>
      </w:r>
      <w:r>
        <w:t xml:space="preserve"> (Police, Fire/Rescue etc.); </w:t>
      </w:r>
      <w:r w:rsidR="000E0389">
        <w:t xml:space="preserve">the </w:t>
      </w:r>
      <w:r w:rsidR="000E0389" w:rsidRPr="000E0389">
        <w:rPr>
          <w:i/>
        </w:rPr>
        <w:t>s</w:t>
      </w:r>
      <w:r w:rsidRPr="000E0389">
        <w:rPr>
          <w:i/>
        </w:rPr>
        <w:t>ho</w:t>
      </w:r>
      <w:r w:rsidR="000E0389" w:rsidRPr="000E0389">
        <w:rPr>
          <w:i/>
        </w:rPr>
        <w:t>p supervisor</w:t>
      </w:r>
      <w:r w:rsidR="000E0389">
        <w:t xml:space="preserve">; your </w:t>
      </w:r>
      <w:r w:rsidRPr="000E0389">
        <w:rPr>
          <w:i/>
        </w:rPr>
        <w:t>course instructor</w:t>
      </w:r>
      <w:r>
        <w:t xml:space="preserve"> or course </w:t>
      </w:r>
      <w:r w:rsidR="000E0389" w:rsidRPr="000E0389">
        <w:rPr>
          <w:i/>
        </w:rPr>
        <w:t>GTA</w:t>
      </w:r>
      <w:r>
        <w:t xml:space="preserve"> </w:t>
      </w:r>
      <w:r w:rsidR="000E0389">
        <w:t>(if you are in the shop for that course); or a student wearing a “</w:t>
      </w:r>
      <w:r w:rsidR="000E0389" w:rsidRPr="000E0389">
        <w:rPr>
          <w:i/>
        </w:rPr>
        <w:t>Blue Card</w:t>
      </w:r>
      <w:r w:rsidR="000E0389">
        <w:t xml:space="preserve">”. </w:t>
      </w:r>
      <w:r w:rsidR="000E0389" w:rsidRPr="000E0389">
        <w:rPr>
          <w:b/>
          <w:u w:val="single"/>
        </w:rPr>
        <w:t xml:space="preserve">If none of the above </w:t>
      </w:r>
      <w:proofErr w:type="gramStart"/>
      <w:r w:rsidR="000E0389" w:rsidRPr="000E0389">
        <w:rPr>
          <w:b/>
          <w:u w:val="single"/>
        </w:rPr>
        <w:t>are</w:t>
      </w:r>
      <w:proofErr w:type="gramEnd"/>
      <w:r w:rsidR="000E0389" w:rsidRPr="000E0389">
        <w:rPr>
          <w:b/>
          <w:u w:val="single"/>
        </w:rPr>
        <w:t xml:space="preserve"> present, you have no authorization to be in the facility</w:t>
      </w:r>
      <w:r w:rsidR="000E0389">
        <w:t>.</w:t>
      </w:r>
    </w:p>
    <w:sectPr w:rsidR="00C15048" w:rsidRPr="00C15048" w:rsidSect="00272219">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D2E" w:rsidRDefault="00AD5D2E">
      <w:r>
        <w:separator/>
      </w:r>
    </w:p>
  </w:endnote>
  <w:endnote w:type="continuationSeparator" w:id="0">
    <w:p w:rsidR="00AD5D2E" w:rsidRDefault="00AD5D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19" w:rsidRDefault="00272219" w:rsidP="00272219">
    <w:pPr>
      <w:pStyle w:val="Footer"/>
    </w:pPr>
    <w:r>
      <w:t xml:space="preserve">Page </w:t>
    </w:r>
    <w:r w:rsidR="00A967AA">
      <w:rPr>
        <w:b/>
      </w:rPr>
      <w:fldChar w:fldCharType="begin"/>
    </w:r>
    <w:r>
      <w:rPr>
        <w:b/>
      </w:rPr>
      <w:instrText xml:space="preserve"> PAGE </w:instrText>
    </w:r>
    <w:r w:rsidR="00A967AA">
      <w:rPr>
        <w:b/>
      </w:rPr>
      <w:fldChar w:fldCharType="separate"/>
    </w:r>
    <w:r w:rsidR="00446F01">
      <w:rPr>
        <w:b/>
        <w:noProof/>
      </w:rPr>
      <w:t>1</w:t>
    </w:r>
    <w:r w:rsidR="00A967AA">
      <w:rPr>
        <w:b/>
      </w:rPr>
      <w:fldChar w:fldCharType="end"/>
    </w:r>
    <w:r>
      <w:t xml:space="preserve"> of </w:t>
    </w:r>
    <w:r w:rsidR="00A967AA">
      <w:rPr>
        <w:b/>
      </w:rPr>
      <w:fldChar w:fldCharType="begin"/>
    </w:r>
    <w:r>
      <w:rPr>
        <w:b/>
      </w:rPr>
      <w:instrText xml:space="preserve"> NUMPAGES  </w:instrText>
    </w:r>
    <w:r w:rsidR="00A967AA">
      <w:rPr>
        <w:b/>
      </w:rPr>
      <w:fldChar w:fldCharType="separate"/>
    </w:r>
    <w:r w:rsidR="00446F01">
      <w:rPr>
        <w:b/>
        <w:noProof/>
      </w:rPr>
      <w:t>1</w:t>
    </w:r>
    <w:r w:rsidR="00A967AA">
      <w:rPr>
        <w:b/>
      </w:rPr>
      <w:fldChar w:fldCharType="end"/>
    </w:r>
    <w:r w:rsidR="00061FE4">
      <w:rPr>
        <w:b/>
      </w:rPr>
      <w:tab/>
    </w:r>
    <w:r w:rsidR="00061FE4">
      <w:rPr>
        <w:b/>
      </w:rPr>
      <w:tab/>
      <w:t xml:space="preserve">        Rev </w:t>
    </w:r>
    <w:r w:rsidR="000E0389">
      <w:rPr>
        <w:b/>
      </w:rPr>
      <w:t>8</w:t>
    </w:r>
    <w:r w:rsidR="00061FE4">
      <w:rPr>
        <w:b/>
      </w:rPr>
      <w:t>/201</w:t>
    </w:r>
    <w:r w:rsidR="00803937">
      <w:rPr>
        <w:b/>
      </w:rPr>
      <w:t>3</w:t>
    </w:r>
  </w:p>
  <w:p w:rsidR="0093429D" w:rsidRDefault="0093429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D2E" w:rsidRDefault="00AD5D2E">
      <w:r>
        <w:separator/>
      </w:r>
    </w:p>
  </w:footnote>
  <w:footnote w:type="continuationSeparator" w:id="0">
    <w:p w:rsidR="00AD5D2E" w:rsidRDefault="00AD5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3A9"/>
    <w:multiLevelType w:val="hybridMultilevel"/>
    <w:tmpl w:val="DEC49AB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97D53"/>
    <w:multiLevelType w:val="hybridMultilevel"/>
    <w:tmpl w:val="DEC49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E97EF3"/>
    <w:multiLevelType w:val="hybridMultilevel"/>
    <w:tmpl w:val="24A89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30688C"/>
    <w:multiLevelType w:val="hybridMultilevel"/>
    <w:tmpl w:val="162A9A04"/>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nsid w:val="73566B1D"/>
    <w:multiLevelType w:val="hybridMultilevel"/>
    <w:tmpl w:val="DEC49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rsids>
    <w:rsidRoot w:val="0097762C"/>
    <w:rsid w:val="00021C72"/>
    <w:rsid w:val="00061FE4"/>
    <w:rsid w:val="00087449"/>
    <w:rsid w:val="000E0389"/>
    <w:rsid w:val="00114B68"/>
    <w:rsid w:val="00130EB9"/>
    <w:rsid w:val="00137401"/>
    <w:rsid w:val="00150A9D"/>
    <w:rsid w:val="00180256"/>
    <w:rsid w:val="00186699"/>
    <w:rsid w:val="00196E83"/>
    <w:rsid w:val="001A2177"/>
    <w:rsid w:val="002461C3"/>
    <w:rsid w:val="0026380A"/>
    <w:rsid w:val="00272219"/>
    <w:rsid w:val="002E6107"/>
    <w:rsid w:val="00307908"/>
    <w:rsid w:val="0035149C"/>
    <w:rsid w:val="003550CB"/>
    <w:rsid w:val="00384CFC"/>
    <w:rsid w:val="00403B0D"/>
    <w:rsid w:val="00413575"/>
    <w:rsid w:val="00413AE5"/>
    <w:rsid w:val="00446F01"/>
    <w:rsid w:val="004F5019"/>
    <w:rsid w:val="005B2DC7"/>
    <w:rsid w:val="00606CA4"/>
    <w:rsid w:val="006400D6"/>
    <w:rsid w:val="0066233E"/>
    <w:rsid w:val="006D3C29"/>
    <w:rsid w:val="007110B6"/>
    <w:rsid w:val="007D42BB"/>
    <w:rsid w:val="007E3924"/>
    <w:rsid w:val="00803937"/>
    <w:rsid w:val="00831E25"/>
    <w:rsid w:val="00877A58"/>
    <w:rsid w:val="00886546"/>
    <w:rsid w:val="0093429D"/>
    <w:rsid w:val="00962380"/>
    <w:rsid w:val="0097762C"/>
    <w:rsid w:val="009835F1"/>
    <w:rsid w:val="009A3166"/>
    <w:rsid w:val="009C03CD"/>
    <w:rsid w:val="009D352C"/>
    <w:rsid w:val="00A27576"/>
    <w:rsid w:val="00A967AA"/>
    <w:rsid w:val="00AD4572"/>
    <w:rsid w:val="00AD5D2E"/>
    <w:rsid w:val="00AD612D"/>
    <w:rsid w:val="00AF6C21"/>
    <w:rsid w:val="00B96C42"/>
    <w:rsid w:val="00C15048"/>
    <w:rsid w:val="00C53598"/>
    <w:rsid w:val="00C8334D"/>
    <w:rsid w:val="00D81590"/>
    <w:rsid w:val="00E24732"/>
    <w:rsid w:val="00E3014D"/>
    <w:rsid w:val="00E42373"/>
    <w:rsid w:val="00E65C02"/>
    <w:rsid w:val="00E7427A"/>
    <w:rsid w:val="00F64493"/>
    <w:rsid w:val="00FA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E83"/>
    <w:rPr>
      <w:sz w:val="24"/>
      <w:szCs w:val="24"/>
    </w:rPr>
  </w:style>
  <w:style w:type="paragraph" w:styleId="Heading1">
    <w:name w:val="heading 1"/>
    <w:basedOn w:val="Normal"/>
    <w:next w:val="Normal"/>
    <w:qFormat/>
    <w:rsid w:val="00196E83"/>
    <w:pPr>
      <w:keepNext/>
      <w:widowControl w:val="0"/>
      <w:autoSpaceDE w:val="0"/>
      <w:autoSpaceDN w:val="0"/>
      <w:adjustRightInd w:val="0"/>
      <w:outlineLvl w:val="0"/>
    </w:pPr>
    <w:rPr>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6E83"/>
    <w:pPr>
      <w:widowControl w:val="0"/>
      <w:tabs>
        <w:tab w:val="center" w:pos="4320"/>
        <w:tab w:val="right" w:pos="8640"/>
      </w:tabs>
      <w:autoSpaceDE w:val="0"/>
      <w:autoSpaceDN w:val="0"/>
      <w:adjustRightInd w:val="0"/>
    </w:pPr>
    <w:rPr>
      <w:sz w:val="20"/>
      <w:szCs w:val="20"/>
    </w:rPr>
  </w:style>
  <w:style w:type="paragraph" w:styleId="Footer">
    <w:name w:val="footer"/>
    <w:basedOn w:val="Normal"/>
    <w:link w:val="FooterChar"/>
    <w:uiPriority w:val="99"/>
    <w:rsid w:val="00196E83"/>
    <w:pPr>
      <w:tabs>
        <w:tab w:val="center" w:pos="4320"/>
        <w:tab w:val="right" w:pos="8640"/>
      </w:tabs>
    </w:pPr>
  </w:style>
  <w:style w:type="paragraph" w:styleId="BodyText">
    <w:name w:val="Body Text"/>
    <w:basedOn w:val="Normal"/>
    <w:semiHidden/>
    <w:rsid w:val="00196E83"/>
    <w:pPr>
      <w:widowControl w:val="0"/>
      <w:autoSpaceDE w:val="0"/>
      <w:autoSpaceDN w:val="0"/>
      <w:adjustRightInd w:val="0"/>
    </w:pPr>
  </w:style>
  <w:style w:type="paragraph" w:styleId="BodyTextIndent">
    <w:name w:val="Body Text Indent"/>
    <w:basedOn w:val="Normal"/>
    <w:semiHidden/>
    <w:rsid w:val="00196E83"/>
    <w:pPr>
      <w:widowControl w:val="0"/>
      <w:autoSpaceDE w:val="0"/>
      <w:autoSpaceDN w:val="0"/>
      <w:adjustRightInd w:val="0"/>
      <w:ind w:right="-1170"/>
    </w:pPr>
    <w:rPr>
      <w:rFonts w:ascii="Arial" w:hAnsi="Arial" w:cs="Arial"/>
    </w:rPr>
  </w:style>
  <w:style w:type="paragraph" w:styleId="Title">
    <w:name w:val="Title"/>
    <w:basedOn w:val="Normal"/>
    <w:qFormat/>
    <w:rsid w:val="00196E83"/>
    <w:pPr>
      <w:jc w:val="center"/>
    </w:pPr>
    <w:rPr>
      <w:b/>
      <w:bCs/>
      <w:sz w:val="36"/>
      <w:lang w:val="en-CA"/>
    </w:rPr>
  </w:style>
  <w:style w:type="character" w:styleId="Hyperlink">
    <w:name w:val="Hyperlink"/>
    <w:basedOn w:val="DefaultParagraphFont"/>
    <w:semiHidden/>
    <w:rsid w:val="00196E83"/>
    <w:rPr>
      <w:color w:val="0000FF"/>
      <w:u w:val="single"/>
    </w:rPr>
  </w:style>
  <w:style w:type="character" w:styleId="FollowedHyperlink">
    <w:name w:val="FollowedHyperlink"/>
    <w:basedOn w:val="DefaultParagraphFont"/>
    <w:semiHidden/>
    <w:rsid w:val="00196E83"/>
    <w:rPr>
      <w:color w:val="800080"/>
      <w:u w:val="single"/>
    </w:rPr>
  </w:style>
  <w:style w:type="character" w:customStyle="1" w:styleId="HeaderChar">
    <w:name w:val="Header Char"/>
    <w:basedOn w:val="DefaultParagraphFont"/>
    <w:link w:val="Header"/>
    <w:uiPriority w:val="99"/>
    <w:rsid w:val="00272219"/>
  </w:style>
  <w:style w:type="paragraph" w:styleId="BalloonText">
    <w:name w:val="Balloon Text"/>
    <w:basedOn w:val="Normal"/>
    <w:link w:val="BalloonTextChar"/>
    <w:uiPriority w:val="99"/>
    <w:semiHidden/>
    <w:unhideWhenUsed/>
    <w:rsid w:val="00272219"/>
    <w:rPr>
      <w:rFonts w:ascii="Tahoma" w:hAnsi="Tahoma" w:cs="Tahoma"/>
      <w:sz w:val="16"/>
      <w:szCs w:val="16"/>
    </w:rPr>
  </w:style>
  <w:style w:type="character" w:customStyle="1" w:styleId="BalloonTextChar">
    <w:name w:val="Balloon Text Char"/>
    <w:basedOn w:val="DefaultParagraphFont"/>
    <w:link w:val="BalloonText"/>
    <w:uiPriority w:val="99"/>
    <w:semiHidden/>
    <w:rsid w:val="00272219"/>
    <w:rPr>
      <w:rFonts w:ascii="Tahoma" w:hAnsi="Tahoma" w:cs="Tahoma"/>
      <w:sz w:val="16"/>
      <w:szCs w:val="16"/>
    </w:rPr>
  </w:style>
  <w:style w:type="character" w:customStyle="1" w:styleId="FooterChar">
    <w:name w:val="Footer Char"/>
    <w:basedOn w:val="DefaultParagraphFont"/>
    <w:link w:val="Footer"/>
    <w:uiPriority w:val="99"/>
    <w:rsid w:val="0027221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e%20Collins\Application%20Data\Microsoft\Templates\EDP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EDPF Template.dot</Template>
  <TotalTime>112</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Safety &amp; Access Agreement</vt:lpstr>
    </vt:vector>
  </TitlesOfParts>
  <Company>UAH CoE Machine Shop</Company>
  <LinksUpToDate>false</LinksUpToDate>
  <CharactersWithSpaces>2753</CharactersWithSpaces>
  <SharedDoc>false</SharedDoc>
  <HLinks>
    <vt:vector size="6" baseType="variant">
      <vt:variant>
        <vt:i4>2949169</vt:i4>
      </vt:variant>
      <vt:variant>
        <vt:i4>0</vt:i4>
      </vt:variant>
      <vt:variant>
        <vt:i4>0</vt:i4>
      </vt:variant>
      <vt:variant>
        <vt:i4>5</vt:i4>
      </vt:variant>
      <vt:variant>
        <vt:lpwstr>http://shopweb.eng.uah.edu/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&amp; Access Agreement</dc:title>
  <dc:subject/>
  <dc:creator>Steve Collins</dc:creator>
  <cp:keywords/>
  <dc:description/>
  <cp:lastModifiedBy>Stephen B. Collins</cp:lastModifiedBy>
  <cp:revision>6</cp:revision>
  <cp:lastPrinted>2014-05-30T12:45:00Z</cp:lastPrinted>
  <dcterms:created xsi:type="dcterms:W3CDTF">2013-08-21T14:38:00Z</dcterms:created>
  <dcterms:modified xsi:type="dcterms:W3CDTF">2014-05-30T12:48:00Z</dcterms:modified>
</cp:coreProperties>
</file>