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F5" w:rsidRDefault="00A865E7" w:rsidP="00805EF5">
      <w:pPr>
        <w:pStyle w:val="BodyText"/>
        <w:tabs>
          <w:tab w:val="center" w:pos="2019"/>
        </w:tabs>
        <w:rPr>
          <w:rFonts w:ascii="Tahoma" w:hAnsi="Tahoma" w:cs="Tahoma"/>
          <w:b/>
          <w:bCs/>
          <w:sz w:val="28"/>
        </w:rPr>
      </w:pPr>
      <w:r>
        <w:rPr>
          <w:rFonts w:ascii="Tahoma" w:hAnsi="Tahoma" w:cs="Tahoma"/>
          <w:b/>
          <w:bCs/>
          <w:noProof/>
          <w:sz w:val="28"/>
        </w:rPr>
        <w:pict>
          <v:shapetype id="_x0000_t202" coordsize="21600,21600" o:spt="202" path="m,l,21600r21600,l21600,xe">
            <v:stroke joinstyle="miter"/>
            <v:path gradientshapeok="t" o:connecttype="rect"/>
          </v:shapetype>
          <v:shape id="_x0000_s1035" type="#_x0000_t202" style="position:absolute;margin-left:-9pt;margin-top:-36pt;width:271.55pt;height:82.05pt;z-index:251661312" stroked="f">
            <v:textbox>
              <w:txbxContent>
                <w:p w:rsidR="003C5585" w:rsidRPr="00966240" w:rsidRDefault="003C5585" w:rsidP="003C5585">
                  <w:pPr>
                    <w:jc w:val="center"/>
                    <w:rPr>
                      <w:rFonts w:ascii="Century Schoolbook" w:hAnsi="Century Schoolbook"/>
                      <w:b/>
                      <w:sz w:val="32"/>
                      <w:szCs w:val="32"/>
                    </w:rPr>
                  </w:pPr>
                  <w:r w:rsidRPr="00966240">
                    <w:rPr>
                      <w:rFonts w:ascii="Century Schoolbook" w:hAnsi="Century Schoolbook"/>
                      <w:b/>
                      <w:sz w:val="32"/>
                      <w:szCs w:val="32"/>
                    </w:rPr>
                    <w:t>Department of Mechanical &amp; Aerospace Engineering</w:t>
                  </w:r>
                </w:p>
                <w:p w:rsidR="003C5585" w:rsidRPr="003C5585" w:rsidRDefault="003C5585" w:rsidP="003C5585">
                  <w:pPr>
                    <w:jc w:val="center"/>
                    <w:rPr>
                      <w:rFonts w:ascii="Century Schoolbook" w:hAnsi="Century Schoolbook"/>
                      <w:b/>
                      <w:sz w:val="16"/>
                      <w:szCs w:val="16"/>
                    </w:rPr>
                  </w:pPr>
                </w:p>
                <w:p w:rsidR="003C5585" w:rsidRPr="00966240" w:rsidRDefault="003C5585" w:rsidP="003C5585">
                  <w:pPr>
                    <w:jc w:val="center"/>
                    <w:rPr>
                      <w:b/>
                      <w:sz w:val="28"/>
                      <w:szCs w:val="28"/>
                    </w:rPr>
                  </w:pPr>
                  <w:r w:rsidRPr="00966240">
                    <w:rPr>
                      <w:b/>
                      <w:sz w:val="28"/>
                      <w:szCs w:val="28"/>
                    </w:rPr>
                    <w:t xml:space="preserve">Engineering </w:t>
                  </w:r>
                  <w:r w:rsidR="00966240">
                    <w:rPr>
                      <w:b/>
                      <w:sz w:val="28"/>
                      <w:szCs w:val="28"/>
                    </w:rPr>
                    <w:t>Design &amp; Prototyping Facility</w:t>
                  </w:r>
                </w:p>
                <w:p w:rsidR="003C5585" w:rsidRPr="00966240" w:rsidRDefault="003C5585">
                  <w:pPr>
                    <w:rPr>
                      <w:b/>
                      <w:sz w:val="28"/>
                      <w:szCs w:val="28"/>
                    </w:rPr>
                  </w:pPr>
                </w:p>
              </w:txbxContent>
            </v:textbox>
          </v:shape>
        </w:pict>
      </w:r>
      <w:r>
        <w:rPr>
          <w:rFonts w:ascii="Tahoma" w:hAnsi="Tahoma" w:cs="Tahoma"/>
          <w:b/>
          <w:bCs/>
          <w:noProof/>
          <w:sz w:val="28"/>
        </w:rPr>
        <w:pict>
          <v:shape id="_x0000_s1031" type="#_x0000_t202" style="position:absolute;margin-left:6.4pt;margin-top:-21.7pt;width:220.2pt;height:42.65pt;z-index:251658240" filled="f" stroked="f">
            <v:textbox style="mso-next-textbox:#_x0000_s1031" inset=",0,,0">
              <w:txbxContent>
                <w:p w:rsidR="00805EF5" w:rsidRPr="003C5585" w:rsidRDefault="00805EF5" w:rsidP="00805EF5">
                  <w:pPr>
                    <w:rPr>
                      <w:sz w:val="56"/>
                      <w:szCs w:val="56"/>
                    </w:rPr>
                  </w:pPr>
                  <w:r w:rsidRPr="003C5585">
                    <w:rPr>
                      <w:rFonts w:ascii="Arial Black" w:hAnsi="Arial Black"/>
                      <w:b/>
                      <w:bCs/>
                      <w:color w:val="0070C0"/>
                      <w:sz w:val="56"/>
                      <w:szCs w:val="56"/>
                    </w:rPr>
                    <w:t>UA</w:t>
                  </w:r>
                  <w:r w:rsidRPr="003C5585">
                    <w:rPr>
                      <w:rFonts w:ascii="Arial Black" w:hAnsi="Arial Black"/>
                      <w:b/>
                      <w:bCs/>
                      <w:sz w:val="56"/>
                      <w:szCs w:val="56"/>
                    </w:rPr>
                    <w:t>Huntsville</w:t>
                  </w:r>
                  <w:r w:rsidRPr="003C5585">
                    <w:rPr>
                      <w:sz w:val="56"/>
                      <w:szCs w:val="56"/>
                    </w:rPr>
                    <w:t xml:space="preserve"> </w:t>
                  </w:r>
                  <w:r w:rsidRPr="003C5585">
                    <w:rPr>
                      <w:sz w:val="56"/>
                      <w:szCs w:val="56"/>
                    </w:rPr>
                    <w:br/>
                  </w:r>
                </w:p>
              </w:txbxContent>
            </v:textbox>
            <w10:wrap type="square"/>
          </v:shape>
        </w:pict>
      </w:r>
      <w:r>
        <w:rPr>
          <w:rFonts w:ascii="Tahoma" w:hAnsi="Tahoma" w:cs="Tahoma"/>
          <w:b/>
          <w:bCs/>
          <w:noProof/>
          <w:sz w:val="28"/>
        </w:rPr>
        <w:pict>
          <v:shape id="_x0000_s1032" type="#_x0000_t202" style="position:absolute;margin-left:-9pt;margin-top:-41.25pt;width:264.95pt;height:56.6pt;z-index:251659264" filled="f" stroked="f">
            <v:textbox style="mso-next-textbox:#_x0000_s1032">
              <w:txbxContent>
                <w:p w:rsidR="00805EF5" w:rsidRPr="003C5585" w:rsidRDefault="00805EF5" w:rsidP="003C5585">
                  <w:pPr>
                    <w:rPr>
                      <w:szCs w:val="36"/>
                    </w:rPr>
                  </w:pPr>
                </w:p>
              </w:txbxContent>
            </v:textbox>
          </v:shape>
        </w:pict>
      </w:r>
      <w:r w:rsidR="00805EF5">
        <w:rPr>
          <w:rFonts w:ascii="Tahoma" w:hAnsi="Tahoma" w:cs="Tahoma"/>
          <w:b/>
          <w:bCs/>
          <w:sz w:val="28"/>
        </w:rPr>
        <w:tab/>
      </w:r>
    </w:p>
    <w:p w:rsidR="00805EF5" w:rsidRDefault="00A865E7">
      <w:pPr>
        <w:pStyle w:val="BodyText"/>
        <w:jc w:val="center"/>
        <w:rPr>
          <w:rFonts w:ascii="Tahoma" w:hAnsi="Tahoma" w:cs="Tahoma"/>
          <w:b/>
          <w:bCs/>
          <w:sz w:val="28"/>
        </w:rPr>
      </w:pPr>
      <w:r>
        <w:rPr>
          <w:rFonts w:ascii="Tahoma" w:hAnsi="Tahoma" w:cs="Tahoma"/>
          <w:b/>
          <w:bCs/>
          <w:noProof/>
          <w:sz w:val="28"/>
        </w:rPr>
        <w:pict>
          <v:shape id="_x0000_s1033" type="#_x0000_t202" style="position:absolute;left:0;text-align:left;margin-left:221.05pt;margin-top:-8.5pt;width:258.6pt;height:28.65pt;z-index:251660288" filled="f" stroked="f">
            <v:textbox style="mso-next-textbox:#_x0000_s1033">
              <w:txbxContent>
                <w:p w:rsidR="00805EF5" w:rsidRPr="003C5585" w:rsidRDefault="00805EF5" w:rsidP="003C5585">
                  <w:pPr>
                    <w:rPr>
                      <w:szCs w:val="28"/>
                    </w:rPr>
                  </w:pPr>
                </w:p>
              </w:txbxContent>
            </v:textbox>
          </v:shape>
        </w:pict>
      </w:r>
    </w:p>
    <w:p w:rsidR="007772AC" w:rsidRDefault="007772AC">
      <w:pPr>
        <w:pStyle w:val="BodyText"/>
        <w:jc w:val="center"/>
        <w:rPr>
          <w:rFonts w:ascii="Tahoma" w:hAnsi="Tahoma" w:cs="Tahoma"/>
          <w:b/>
          <w:bCs/>
          <w:sz w:val="28"/>
        </w:rPr>
      </w:pPr>
    </w:p>
    <w:p w:rsidR="003A251C" w:rsidRDefault="003A251C">
      <w:pPr>
        <w:pStyle w:val="BodyText"/>
        <w:jc w:val="center"/>
        <w:rPr>
          <w:rFonts w:ascii="Tahoma" w:hAnsi="Tahoma" w:cs="Tahoma"/>
          <w:b/>
          <w:bCs/>
          <w:sz w:val="28"/>
        </w:rPr>
      </w:pPr>
      <w:r>
        <w:rPr>
          <w:rFonts w:ascii="Tahoma" w:hAnsi="Tahoma" w:cs="Tahoma"/>
          <w:b/>
          <w:bCs/>
          <w:sz w:val="28"/>
        </w:rPr>
        <w:t xml:space="preserve">Access Control &amp; </w:t>
      </w:r>
      <w:r w:rsidR="00805EF5" w:rsidRPr="003C5585">
        <w:rPr>
          <w:rFonts w:ascii="Tahoma" w:hAnsi="Tahoma" w:cs="Tahoma"/>
          <w:b/>
          <w:bCs/>
          <w:sz w:val="28"/>
        </w:rPr>
        <w:t>CCTV</w:t>
      </w:r>
      <w:r w:rsidR="00805EF5">
        <w:rPr>
          <w:rFonts w:ascii="Tahoma" w:hAnsi="Tahoma" w:cs="Tahoma"/>
          <w:b/>
          <w:bCs/>
          <w:sz w:val="28"/>
        </w:rPr>
        <w:t xml:space="preserve"> </w:t>
      </w:r>
      <w:r>
        <w:rPr>
          <w:rFonts w:ascii="Tahoma" w:hAnsi="Tahoma" w:cs="Tahoma"/>
          <w:b/>
          <w:bCs/>
          <w:sz w:val="28"/>
        </w:rPr>
        <w:t>Monitoring Policy</w:t>
      </w:r>
    </w:p>
    <w:p w:rsidR="003A251C" w:rsidRDefault="003A251C">
      <w:pPr>
        <w:pStyle w:val="BodyText"/>
        <w:rPr>
          <w:sz w:val="28"/>
        </w:rPr>
      </w:pPr>
      <w:r>
        <w:rPr>
          <w:sz w:val="28"/>
        </w:rPr>
        <w:t>General Overview</w:t>
      </w:r>
    </w:p>
    <w:p w:rsidR="003A251C" w:rsidRPr="00966240" w:rsidRDefault="003A251C" w:rsidP="00A06BDC">
      <w:pPr>
        <w:numPr>
          <w:ilvl w:val="0"/>
          <w:numId w:val="5"/>
        </w:numPr>
        <w:rPr>
          <w:rFonts w:ascii="Arial" w:hAnsi="Arial" w:cs="Arial"/>
          <w:sz w:val="23"/>
        </w:rPr>
      </w:pPr>
      <w:r w:rsidRPr="00966240">
        <w:rPr>
          <w:rFonts w:ascii="Arial" w:hAnsi="Arial" w:cs="Arial"/>
          <w:sz w:val="23"/>
        </w:rPr>
        <w:t xml:space="preserve">Access to the facility is a privilege, not a right, and is granted, denied and revoked at the discretion of the facility manager or </w:t>
      </w:r>
      <w:r w:rsidR="003C59A2" w:rsidRPr="00966240">
        <w:rPr>
          <w:rFonts w:ascii="Arial" w:hAnsi="Arial" w:cs="Arial"/>
          <w:sz w:val="23"/>
        </w:rPr>
        <w:t xml:space="preserve">other </w:t>
      </w:r>
      <w:r w:rsidRPr="00966240">
        <w:rPr>
          <w:rFonts w:ascii="Arial" w:hAnsi="Arial" w:cs="Arial"/>
          <w:sz w:val="23"/>
        </w:rPr>
        <w:t>University authority.</w:t>
      </w:r>
      <w:r w:rsidR="00A06BDC" w:rsidRPr="00966240">
        <w:rPr>
          <w:rFonts w:ascii="Arial" w:hAnsi="Arial" w:cs="Arial"/>
          <w:sz w:val="23"/>
        </w:rPr>
        <w:t xml:space="preserve"> Access cards are available to any </w:t>
      </w:r>
      <w:r w:rsidR="007D23C1">
        <w:rPr>
          <w:rFonts w:ascii="Arial" w:hAnsi="Arial" w:cs="Arial"/>
          <w:sz w:val="23"/>
        </w:rPr>
        <w:t>Engineering</w:t>
      </w:r>
      <w:r w:rsidR="00A06BDC" w:rsidRPr="00966240">
        <w:rPr>
          <w:rFonts w:ascii="Arial" w:hAnsi="Arial" w:cs="Arial"/>
          <w:sz w:val="23"/>
        </w:rPr>
        <w:t xml:space="preserve"> student with a legitimate need by completing an application and a current Sa</w:t>
      </w:r>
      <w:r w:rsidR="00966240" w:rsidRPr="00966240">
        <w:rPr>
          <w:rFonts w:ascii="Arial" w:hAnsi="Arial" w:cs="Arial"/>
          <w:sz w:val="23"/>
        </w:rPr>
        <w:t>fety &amp; Access Agreement.</w:t>
      </w:r>
      <w:r w:rsidR="007D23C1">
        <w:rPr>
          <w:rFonts w:ascii="Arial" w:hAnsi="Arial" w:cs="Arial"/>
          <w:sz w:val="23"/>
        </w:rPr>
        <w:t xml:space="preserve"> Other access is generally granted, but is on a case-by-case basis.</w:t>
      </w:r>
    </w:p>
    <w:p w:rsidR="003A251C" w:rsidRPr="00966240" w:rsidRDefault="003A251C">
      <w:pPr>
        <w:numPr>
          <w:ilvl w:val="0"/>
          <w:numId w:val="5"/>
        </w:numPr>
        <w:rPr>
          <w:rFonts w:ascii="Arial" w:hAnsi="Arial" w:cs="Arial"/>
          <w:sz w:val="23"/>
        </w:rPr>
      </w:pPr>
      <w:r w:rsidRPr="00966240">
        <w:rPr>
          <w:rFonts w:ascii="Arial" w:hAnsi="Arial" w:cs="Arial"/>
          <w:sz w:val="23"/>
        </w:rPr>
        <w:t xml:space="preserve">Access varies with the time of day, day of the week, </w:t>
      </w:r>
      <w:r w:rsidR="000858CF" w:rsidRPr="00966240">
        <w:rPr>
          <w:rFonts w:ascii="Arial" w:hAnsi="Arial" w:cs="Arial"/>
          <w:sz w:val="23"/>
        </w:rPr>
        <w:t xml:space="preserve">and </w:t>
      </w:r>
      <w:r w:rsidRPr="00966240">
        <w:rPr>
          <w:rFonts w:ascii="Arial" w:hAnsi="Arial" w:cs="Arial"/>
          <w:sz w:val="23"/>
        </w:rPr>
        <w:t>academic calendar</w:t>
      </w:r>
      <w:r w:rsidR="000858CF" w:rsidRPr="00966240">
        <w:rPr>
          <w:rFonts w:ascii="Arial" w:hAnsi="Arial" w:cs="Arial"/>
          <w:sz w:val="23"/>
        </w:rPr>
        <w:t>,</w:t>
      </w:r>
      <w:r w:rsidRPr="00966240">
        <w:rPr>
          <w:rFonts w:ascii="Arial" w:hAnsi="Arial" w:cs="Arial"/>
          <w:sz w:val="23"/>
        </w:rPr>
        <w:t xml:space="preserve"> </w:t>
      </w:r>
      <w:r w:rsidR="000858CF" w:rsidRPr="00966240">
        <w:rPr>
          <w:rFonts w:ascii="Arial" w:hAnsi="Arial" w:cs="Arial"/>
          <w:sz w:val="23"/>
        </w:rPr>
        <w:t>as well as the needs,</w:t>
      </w:r>
      <w:r w:rsidRPr="00966240">
        <w:rPr>
          <w:rFonts w:ascii="Arial" w:hAnsi="Arial" w:cs="Arial"/>
          <w:sz w:val="23"/>
        </w:rPr>
        <w:t xml:space="preserve"> experience level</w:t>
      </w:r>
      <w:r w:rsidR="003C59A2" w:rsidRPr="00966240">
        <w:rPr>
          <w:rFonts w:ascii="Arial" w:hAnsi="Arial" w:cs="Arial"/>
          <w:sz w:val="23"/>
        </w:rPr>
        <w:t xml:space="preserve">, and </w:t>
      </w:r>
      <w:r w:rsidR="00A06BDC" w:rsidRPr="00966240">
        <w:rPr>
          <w:rFonts w:ascii="Arial" w:hAnsi="Arial" w:cs="Arial"/>
          <w:sz w:val="23"/>
        </w:rPr>
        <w:t xml:space="preserve">safety </w:t>
      </w:r>
      <w:r w:rsidR="003C59A2" w:rsidRPr="00966240">
        <w:rPr>
          <w:rFonts w:ascii="Arial" w:hAnsi="Arial" w:cs="Arial"/>
          <w:sz w:val="23"/>
        </w:rPr>
        <w:t>history</w:t>
      </w:r>
      <w:r w:rsidRPr="00966240">
        <w:rPr>
          <w:rFonts w:ascii="Arial" w:hAnsi="Arial" w:cs="Arial"/>
          <w:sz w:val="23"/>
        </w:rPr>
        <w:t xml:space="preserve"> of the requestor.  </w:t>
      </w:r>
    </w:p>
    <w:p w:rsidR="003A251C" w:rsidRPr="00966240" w:rsidRDefault="003A251C">
      <w:pPr>
        <w:numPr>
          <w:ilvl w:val="1"/>
          <w:numId w:val="5"/>
        </w:numPr>
        <w:rPr>
          <w:rFonts w:ascii="Arial" w:hAnsi="Arial" w:cs="Arial"/>
          <w:sz w:val="23"/>
        </w:rPr>
      </w:pPr>
      <w:r w:rsidRPr="00966240">
        <w:rPr>
          <w:rFonts w:ascii="Arial" w:hAnsi="Arial" w:cs="Arial"/>
          <w:sz w:val="23"/>
        </w:rPr>
        <w:t>Undergraduate laboratory access (MAE 100, 115, 490, 4</w:t>
      </w:r>
      <w:r w:rsidR="003C59A2" w:rsidRPr="00966240">
        <w:rPr>
          <w:rFonts w:ascii="Arial" w:hAnsi="Arial" w:cs="Arial"/>
          <w:sz w:val="23"/>
        </w:rPr>
        <w:t>91, 492)</w:t>
      </w:r>
      <w:r w:rsidRPr="00966240">
        <w:rPr>
          <w:rFonts w:ascii="Arial" w:hAnsi="Arial" w:cs="Arial"/>
          <w:sz w:val="23"/>
        </w:rPr>
        <w:t xml:space="preserve"> is granted </w:t>
      </w:r>
      <w:r w:rsidR="003C59A2" w:rsidRPr="00966240">
        <w:rPr>
          <w:rFonts w:ascii="Arial" w:hAnsi="Arial" w:cs="Arial"/>
          <w:sz w:val="23"/>
        </w:rPr>
        <w:t>at</w:t>
      </w:r>
      <w:r w:rsidRPr="00966240">
        <w:rPr>
          <w:rFonts w:ascii="Arial" w:hAnsi="Arial" w:cs="Arial"/>
          <w:sz w:val="23"/>
        </w:rPr>
        <w:t xml:space="preserve"> predetermined times as agreed to by the </w:t>
      </w:r>
      <w:r w:rsidR="00A06BDC" w:rsidRPr="00966240">
        <w:rPr>
          <w:rFonts w:ascii="Arial" w:hAnsi="Arial" w:cs="Arial"/>
          <w:sz w:val="23"/>
        </w:rPr>
        <w:t xml:space="preserve">course </w:t>
      </w:r>
      <w:r w:rsidRPr="00966240">
        <w:rPr>
          <w:rFonts w:ascii="Arial" w:hAnsi="Arial" w:cs="Arial"/>
          <w:sz w:val="23"/>
        </w:rPr>
        <w:t xml:space="preserve">instructor and the facility manager.  </w:t>
      </w:r>
    </w:p>
    <w:p w:rsidR="00A06BDC" w:rsidRDefault="003A251C" w:rsidP="00A06BDC">
      <w:pPr>
        <w:numPr>
          <w:ilvl w:val="1"/>
          <w:numId w:val="5"/>
        </w:numPr>
        <w:rPr>
          <w:rFonts w:ascii="Arial" w:hAnsi="Arial" w:cs="Arial"/>
          <w:sz w:val="23"/>
        </w:rPr>
      </w:pPr>
      <w:r w:rsidRPr="00966240">
        <w:rPr>
          <w:rFonts w:ascii="Arial" w:hAnsi="Arial" w:cs="Arial"/>
          <w:sz w:val="23"/>
        </w:rPr>
        <w:t xml:space="preserve">Open shop hours </w:t>
      </w:r>
      <w:r w:rsidR="00526E9E" w:rsidRPr="00966240">
        <w:rPr>
          <w:rFonts w:ascii="Arial" w:hAnsi="Arial" w:cs="Arial"/>
          <w:sz w:val="23"/>
        </w:rPr>
        <w:t>(g</w:t>
      </w:r>
      <w:r w:rsidR="00A06BDC" w:rsidRPr="00966240">
        <w:rPr>
          <w:rFonts w:ascii="Arial" w:hAnsi="Arial" w:cs="Arial"/>
          <w:sz w:val="23"/>
        </w:rPr>
        <w:t xml:space="preserve">enerally Friday 8-11 and 1-4) </w:t>
      </w:r>
      <w:r w:rsidRPr="00966240">
        <w:rPr>
          <w:rFonts w:ascii="Arial" w:hAnsi="Arial" w:cs="Arial"/>
          <w:sz w:val="23"/>
        </w:rPr>
        <w:t xml:space="preserve">allow </w:t>
      </w:r>
      <w:r w:rsidR="000858CF" w:rsidRPr="00966240">
        <w:rPr>
          <w:rFonts w:ascii="Arial" w:hAnsi="Arial" w:cs="Arial"/>
          <w:sz w:val="23"/>
        </w:rPr>
        <w:t xml:space="preserve">access to all users </w:t>
      </w:r>
      <w:r w:rsidRPr="00966240">
        <w:rPr>
          <w:rFonts w:ascii="Arial" w:hAnsi="Arial" w:cs="Arial"/>
          <w:sz w:val="23"/>
        </w:rPr>
        <w:t>without specific</w:t>
      </w:r>
      <w:r w:rsidRPr="00A06BDC">
        <w:rPr>
          <w:rFonts w:ascii="Arial" w:hAnsi="Arial" w:cs="Arial"/>
          <w:sz w:val="23"/>
        </w:rPr>
        <w:t xml:space="preserve"> request.  </w:t>
      </w:r>
      <w:r w:rsidR="00A06BDC">
        <w:rPr>
          <w:rFonts w:ascii="Arial" w:hAnsi="Arial" w:cs="Arial"/>
          <w:sz w:val="23"/>
        </w:rPr>
        <w:t xml:space="preserve">Appointments are </w:t>
      </w:r>
      <w:r w:rsidR="00FE5DEC">
        <w:rPr>
          <w:rFonts w:ascii="Arial" w:hAnsi="Arial" w:cs="Arial"/>
          <w:sz w:val="23"/>
        </w:rPr>
        <w:t xml:space="preserve">strongly </w:t>
      </w:r>
      <w:r w:rsidR="00A06BDC">
        <w:rPr>
          <w:rFonts w:ascii="Arial" w:hAnsi="Arial" w:cs="Arial"/>
          <w:sz w:val="23"/>
        </w:rPr>
        <w:t>suggested for other days / times.</w:t>
      </w:r>
    </w:p>
    <w:p w:rsidR="003A251C" w:rsidRPr="00966240" w:rsidRDefault="003A251C" w:rsidP="00A06BDC">
      <w:pPr>
        <w:numPr>
          <w:ilvl w:val="1"/>
          <w:numId w:val="5"/>
        </w:numPr>
        <w:rPr>
          <w:rFonts w:ascii="Arial" w:hAnsi="Arial" w:cs="Arial"/>
          <w:sz w:val="23"/>
        </w:rPr>
      </w:pPr>
      <w:r w:rsidRPr="00A06BDC">
        <w:rPr>
          <w:rFonts w:ascii="Arial" w:hAnsi="Arial" w:cs="Arial"/>
          <w:sz w:val="23"/>
        </w:rPr>
        <w:t xml:space="preserve">After-hours and weekend </w:t>
      </w:r>
      <w:r w:rsidR="000858CF" w:rsidRPr="00966240">
        <w:rPr>
          <w:rFonts w:ascii="Arial" w:hAnsi="Arial" w:cs="Arial"/>
          <w:sz w:val="23"/>
        </w:rPr>
        <w:t xml:space="preserve">(unsupervised) </w:t>
      </w:r>
      <w:r w:rsidRPr="00966240">
        <w:rPr>
          <w:rFonts w:ascii="Arial" w:hAnsi="Arial" w:cs="Arial"/>
          <w:sz w:val="23"/>
        </w:rPr>
        <w:t>access is</w:t>
      </w:r>
      <w:r w:rsidR="000B5836">
        <w:rPr>
          <w:rFonts w:ascii="Arial" w:hAnsi="Arial" w:cs="Arial"/>
          <w:sz w:val="23"/>
        </w:rPr>
        <w:t xml:space="preserve"> closely regulated and</w:t>
      </w:r>
      <w:r w:rsidRPr="00966240">
        <w:rPr>
          <w:rFonts w:ascii="Arial" w:hAnsi="Arial" w:cs="Arial"/>
          <w:sz w:val="23"/>
        </w:rPr>
        <w:t xml:space="preserve"> only granted to those students with a legitimate </w:t>
      </w:r>
      <w:r w:rsidR="00A06BDC" w:rsidRPr="00966240">
        <w:rPr>
          <w:rFonts w:ascii="Arial" w:hAnsi="Arial" w:cs="Arial"/>
          <w:sz w:val="23"/>
        </w:rPr>
        <w:t>need</w:t>
      </w:r>
      <w:r w:rsidRPr="00966240">
        <w:rPr>
          <w:rFonts w:ascii="Arial" w:hAnsi="Arial" w:cs="Arial"/>
          <w:sz w:val="23"/>
        </w:rPr>
        <w:t xml:space="preserve"> and that have obtained prior approval.</w:t>
      </w:r>
      <w:r w:rsidR="00A06BDC" w:rsidRPr="00966240">
        <w:rPr>
          <w:rFonts w:ascii="Arial" w:hAnsi="Arial" w:cs="Arial"/>
          <w:sz w:val="23"/>
        </w:rPr>
        <w:t xml:space="preserve">  Requests for </w:t>
      </w:r>
      <w:r w:rsidR="000858CF" w:rsidRPr="00966240">
        <w:rPr>
          <w:rFonts w:ascii="Arial" w:hAnsi="Arial" w:cs="Arial"/>
          <w:sz w:val="23"/>
        </w:rPr>
        <w:t xml:space="preserve">unsupervised </w:t>
      </w:r>
      <w:r w:rsidR="00A06BDC" w:rsidRPr="00966240">
        <w:rPr>
          <w:rFonts w:ascii="Arial" w:hAnsi="Arial" w:cs="Arial"/>
          <w:sz w:val="23"/>
        </w:rPr>
        <w:t>use of potentially hazardous</w:t>
      </w:r>
      <w:r w:rsidR="00040ABC" w:rsidRPr="00966240">
        <w:rPr>
          <w:rFonts w:ascii="Arial" w:hAnsi="Arial" w:cs="Arial"/>
          <w:sz w:val="23"/>
        </w:rPr>
        <w:t xml:space="preserve"> equipment are subject to special scrutiny</w:t>
      </w:r>
      <w:r w:rsidR="000858CF" w:rsidRPr="00966240">
        <w:rPr>
          <w:rFonts w:ascii="Arial" w:hAnsi="Arial" w:cs="Arial"/>
          <w:sz w:val="23"/>
        </w:rPr>
        <w:t xml:space="preserve"> and review</w:t>
      </w:r>
      <w:r w:rsidR="00856D11">
        <w:rPr>
          <w:rFonts w:ascii="Arial" w:hAnsi="Arial" w:cs="Arial"/>
          <w:sz w:val="23"/>
        </w:rPr>
        <w:t xml:space="preserve">.  </w:t>
      </w:r>
      <w:r w:rsidR="000858CF" w:rsidRPr="00966240">
        <w:rPr>
          <w:rFonts w:ascii="Arial" w:hAnsi="Arial" w:cs="Arial"/>
          <w:sz w:val="23"/>
        </w:rPr>
        <w:t xml:space="preserve">In all cases, the </w:t>
      </w:r>
      <w:r w:rsidR="006B10A3" w:rsidRPr="00966240">
        <w:rPr>
          <w:rFonts w:ascii="Arial" w:hAnsi="Arial" w:cs="Arial"/>
          <w:sz w:val="23"/>
        </w:rPr>
        <w:t xml:space="preserve">safety of the user(s) is paramount and the judgment of the facility manager shall </w:t>
      </w:r>
      <w:r w:rsidR="003C5585" w:rsidRPr="00966240">
        <w:rPr>
          <w:rFonts w:ascii="Arial" w:hAnsi="Arial" w:cs="Arial"/>
          <w:sz w:val="23"/>
        </w:rPr>
        <w:t>be final.</w:t>
      </w:r>
    </w:p>
    <w:p w:rsidR="003A251C" w:rsidRDefault="003A251C">
      <w:pPr>
        <w:numPr>
          <w:ilvl w:val="1"/>
          <w:numId w:val="5"/>
        </w:numPr>
        <w:rPr>
          <w:rFonts w:ascii="Arial" w:hAnsi="Arial" w:cs="Arial"/>
          <w:sz w:val="23"/>
        </w:rPr>
      </w:pPr>
      <w:r>
        <w:rPr>
          <w:rFonts w:ascii="Arial" w:hAnsi="Arial" w:cs="Arial"/>
          <w:sz w:val="23"/>
        </w:rPr>
        <w:t>Other access will be granted strictly on a case-by-case basis.</w:t>
      </w:r>
    </w:p>
    <w:p w:rsidR="00040ABC" w:rsidRDefault="00040ABC" w:rsidP="00040ABC">
      <w:pPr>
        <w:numPr>
          <w:ilvl w:val="0"/>
          <w:numId w:val="5"/>
        </w:numPr>
        <w:rPr>
          <w:rFonts w:ascii="Arial" w:hAnsi="Arial" w:cs="Arial"/>
          <w:sz w:val="23"/>
        </w:rPr>
      </w:pPr>
      <w:r w:rsidRPr="00040ABC">
        <w:rPr>
          <w:rFonts w:ascii="Arial" w:hAnsi="Arial" w:cs="Arial"/>
          <w:sz w:val="23"/>
        </w:rPr>
        <w:t xml:space="preserve">Violation of safety rules, and / or </w:t>
      </w:r>
      <w:r w:rsidR="003A251C" w:rsidRPr="00040ABC">
        <w:rPr>
          <w:rFonts w:ascii="Arial" w:hAnsi="Arial" w:cs="Arial"/>
          <w:sz w:val="23"/>
        </w:rPr>
        <w:t xml:space="preserve">access control policies will result in </w:t>
      </w:r>
      <w:r w:rsidRPr="00040ABC">
        <w:rPr>
          <w:rFonts w:ascii="Arial" w:hAnsi="Arial" w:cs="Arial"/>
          <w:sz w:val="23"/>
        </w:rPr>
        <w:t>restriction or revocation of access</w:t>
      </w:r>
      <w:r>
        <w:rPr>
          <w:rFonts w:ascii="Arial" w:hAnsi="Arial" w:cs="Arial"/>
          <w:sz w:val="23"/>
        </w:rPr>
        <w:t>,</w:t>
      </w:r>
      <w:r w:rsidRPr="00040ABC">
        <w:rPr>
          <w:rFonts w:ascii="Arial" w:hAnsi="Arial" w:cs="Arial"/>
          <w:sz w:val="23"/>
        </w:rPr>
        <w:t xml:space="preserve"> commiserate </w:t>
      </w:r>
      <w:r>
        <w:rPr>
          <w:rFonts w:ascii="Arial" w:hAnsi="Arial" w:cs="Arial"/>
          <w:sz w:val="23"/>
        </w:rPr>
        <w:t>with the infraction.</w:t>
      </w:r>
    </w:p>
    <w:p w:rsidR="003A251C" w:rsidRPr="00040ABC" w:rsidRDefault="003A251C" w:rsidP="00040ABC">
      <w:pPr>
        <w:numPr>
          <w:ilvl w:val="0"/>
          <w:numId w:val="5"/>
        </w:numPr>
        <w:rPr>
          <w:rFonts w:ascii="Arial" w:hAnsi="Arial" w:cs="Arial"/>
          <w:sz w:val="23"/>
        </w:rPr>
      </w:pPr>
      <w:r w:rsidRPr="00040ABC">
        <w:rPr>
          <w:rFonts w:ascii="Arial" w:hAnsi="Arial" w:cs="Arial"/>
          <w:sz w:val="23"/>
        </w:rPr>
        <w:t>The system is designed to be flexible and adaptable to the changing needs of the Facility, Department, College, and University.  Policies, procedures, and rules will be added or changed as necessary.  Users are advised to stay current of such changes.</w:t>
      </w:r>
    </w:p>
    <w:p w:rsidR="003A251C" w:rsidRDefault="003A251C">
      <w:pPr>
        <w:rPr>
          <w:rFonts w:ascii="Arial" w:hAnsi="Arial" w:cs="Arial"/>
          <w:sz w:val="23"/>
        </w:rPr>
      </w:pPr>
    </w:p>
    <w:p w:rsidR="00856D11" w:rsidRDefault="00856D11">
      <w:pPr>
        <w:rPr>
          <w:rFonts w:ascii="Arial" w:hAnsi="Arial" w:cs="Arial"/>
          <w:sz w:val="23"/>
        </w:rPr>
      </w:pPr>
    </w:p>
    <w:p w:rsidR="003A251C" w:rsidRDefault="003A251C">
      <w:pPr>
        <w:pStyle w:val="BodyText"/>
        <w:rPr>
          <w:sz w:val="28"/>
        </w:rPr>
      </w:pPr>
      <w:r>
        <w:rPr>
          <w:sz w:val="28"/>
        </w:rPr>
        <w:t>Access Control System</w:t>
      </w:r>
    </w:p>
    <w:p w:rsidR="003A251C" w:rsidRPr="00966240" w:rsidRDefault="003A251C">
      <w:pPr>
        <w:numPr>
          <w:ilvl w:val="0"/>
          <w:numId w:val="5"/>
        </w:numPr>
        <w:rPr>
          <w:rFonts w:ascii="Arial" w:hAnsi="Arial" w:cs="Arial"/>
          <w:sz w:val="23"/>
        </w:rPr>
      </w:pPr>
      <w:r>
        <w:rPr>
          <w:rFonts w:ascii="Arial" w:hAnsi="Arial" w:cs="Arial"/>
          <w:sz w:val="23"/>
        </w:rPr>
        <w:t xml:space="preserve">The access control system utilizes individualized proximity cards </w:t>
      </w:r>
      <w:r w:rsidR="007772AC" w:rsidRPr="00966240">
        <w:rPr>
          <w:rFonts w:ascii="Arial" w:hAnsi="Arial" w:cs="Arial"/>
          <w:sz w:val="23"/>
        </w:rPr>
        <w:t>tailored</w:t>
      </w:r>
      <w:r w:rsidRPr="00966240">
        <w:rPr>
          <w:rFonts w:ascii="Arial" w:hAnsi="Arial" w:cs="Arial"/>
          <w:sz w:val="23"/>
        </w:rPr>
        <w:t xml:space="preserve"> to each user depending on the needs, skills, and experience of the individual.</w:t>
      </w:r>
    </w:p>
    <w:p w:rsidR="003A251C" w:rsidRPr="00966240" w:rsidRDefault="003A251C">
      <w:pPr>
        <w:numPr>
          <w:ilvl w:val="1"/>
          <w:numId w:val="5"/>
        </w:numPr>
        <w:rPr>
          <w:rFonts w:ascii="Arial" w:hAnsi="Arial" w:cs="Arial"/>
          <w:sz w:val="23"/>
        </w:rPr>
      </w:pPr>
      <w:r w:rsidRPr="00966240">
        <w:rPr>
          <w:rFonts w:ascii="Arial" w:hAnsi="Arial" w:cs="Arial"/>
          <w:sz w:val="23"/>
        </w:rPr>
        <w:t xml:space="preserve">White cards are </w:t>
      </w:r>
      <w:r w:rsidR="00040ABC" w:rsidRPr="00966240">
        <w:rPr>
          <w:rFonts w:ascii="Arial" w:hAnsi="Arial" w:cs="Arial"/>
          <w:sz w:val="23"/>
        </w:rPr>
        <w:t xml:space="preserve">basic access cards </w:t>
      </w:r>
      <w:r w:rsidRPr="00966240">
        <w:rPr>
          <w:rFonts w:ascii="Arial" w:hAnsi="Arial" w:cs="Arial"/>
          <w:sz w:val="23"/>
        </w:rPr>
        <w:t>issued to any legitimate user after completin</w:t>
      </w:r>
      <w:r w:rsidR="007D23C1">
        <w:rPr>
          <w:rFonts w:ascii="Arial" w:hAnsi="Arial" w:cs="Arial"/>
          <w:sz w:val="23"/>
        </w:rPr>
        <w:t>g the Safety &amp; Access Agreement</w:t>
      </w:r>
      <w:r w:rsidRPr="00966240">
        <w:rPr>
          <w:rFonts w:ascii="Arial" w:hAnsi="Arial" w:cs="Arial"/>
          <w:sz w:val="23"/>
        </w:rPr>
        <w:t xml:space="preserve"> and Access Card Application.</w:t>
      </w:r>
    </w:p>
    <w:p w:rsidR="003A251C" w:rsidRPr="00966240" w:rsidRDefault="003A251C">
      <w:pPr>
        <w:numPr>
          <w:ilvl w:val="1"/>
          <w:numId w:val="5"/>
        </w:numPr>
        <w:rPr>
          <w:rFonts w:ascii="Arial" w:hAnsi="Arial" w:cs="Arial"/>
          <w:sz w:val="23"/>
        </w:rPr>
      </w:pPr>
      <w:r w:rsidRPr="00966240">
        <w:rPr>
          <w:rFonts w:ascii="Arial" w:hAnsi="Arial" w:cs="Arial"/>
          <w:sz w:val="23"/>
        </w:rPr>
        <w:t xml:space="preserve">Red cards are issued to students who have completed the MAE 115 course and are deemed to be </w:t>
      </w:r>
      <w:r w:rsidR="00040ABC" w:rsidRPr="00966240">
        <w:rPr>
          <w:rFonts w:ascii="Arial" w:hAnsi="Arial" w:cs="Arial"/>
          <w:sz w:val="23"/>
        </w:rPr>
        <w:t xml:space="preserve">reasonably </w:t>
      </w:r>
      <w:r w:rsidRPr="00966240">
        <w:rPr>
          <w:rFonts w:ascii="Arial" w:hAnsi="Arial" w:cs="Arial"/>
          <w:sz w:val="23"/>
        </w:rPr>
        <w:t xml:space="preserve">safe and </w:t>
      </w:r>
      <w:r w:rsidR="00040ABC" w:rsidRPr="00966240">
        <w:rPr>
          <w:rFonts w:ascii="Arial" w:hAnsi="Arial" w:cs="Arial"/>
          <w:sz w:val="23"/>
        </w:rPr>
        <w:t xml:space="preserve">rudimentarily </w:t>
      </w:r>
      <w:r w:rsidRPr="00966240">
        <w:rPr>
          <w:rFonts w:ascii="Arial" w:hAnsi="Arial" w:cs="Arial"/>
          <w:sz w:val="23"/>
        </w:rPr>
        <w:t xml:space="preserve">proficient </w:t>
      </w:r>
      <w:r w:rsidR="00040ABC" w:rsidRPr="00966240">
        <w:rPr>
          <w:rFonts w:ascii="Arial" w:hAnsi="Arial" w:cs="Arial"/>
          <w:sz w:val="23"/>
        </w:rPr>
        <w:t>with</w:t>
      </w:r>
      <w:r w:rsidRPr="00966240">
        <w:rPr>
          <w:rFonts w:ascii="Arial" w:hAnsi="Arial" w:cs="Arial"/>
          <w:sz w:val="23"/>
        </w:rPr>
        <w:t xml:space="preserve"> </w:t>
      </w:r>
      <w:r w:rsidR="00040ABC" w:rsidRPr="00966240">
        <w:rPr>
          <w:rFonts w:ascii="Arial" w:hAnsi="Arial" w:cs="Arial"/>
          <w:sz w:val="23"/>
        </w:rPr>
        <w:t>basic</w:t>
      </w:r>
      <w:r w:rsidRPr="00966240">
        <w:rPr>
          <w:rFonts w:ascii="Arial" w:hAnsi="Arial" w:cs="Arial"/>
          <w:sz w:val="23"/>
        </w:rPr>
        <w:t xml:space="preserve"> manual machining equipment.</w:t>
      </w:r>
      <w:r w:rsidR="00040ABC" w:rsidRPr="00966240">
        <w:rPr>
          <w:rFonts w:ascii="Arial" w:hAnsi="Arial" w:cs="Arial"/>
          <w:sz w:val="23"/>
        </w:rPr>
        <w:t xml:space="preserve"> </w:t>
      </w:r>
    </w:p>
    <w:p w:rsidR="003A251C" w:rsidRPr="00966240" w:rsidRDefault="00040ABC">
      <w:pPr>
        <w:numPr>
          <w:ilvl w:val="1"/>
          <w:numId w:val="5"/>
        </w:numPr>
        <w:rPr>
          <w:rFonts w:ascii="Arial" w:hAnsi="Arial" w:cs="Arial"/>
          <w:sz w:val="23"/>
        </w:rPr>
      </w:pPr>
      <w:r w:rsidRPr="00966240">
        <w:rPr>
          <w:rFonts w:ascii="Arial" w:hAnsi="Arial" w:cs="Arial"/>
          <w:sz w:val="23"/>
        </w:rPr>
        <w:t xml:space="preserve">The </w:t>
      </w:r>
      <w:r w:rsidR="003A251C" w:rsidRPr="00966240">
        <w:rPr>
          <w:rFonts w:ascii="Arial" w:hAnsi="Arial" w:cs="Arial"/>
          <w:sz w:val="23"/>
        </w:rPr>
        <w:t xml:space="preserve">Red Cross </w:t>
      </w:r>
      <w:r w:rsidRPr="00966240">
        <w:rPr>
          <w:rFonts w:ascii="Arial" w:hAnsi="Arial" w:cs="Arial"/>
          <w:sz w:val="23"/>
        </w:rPr>
        <w:t>attachment is</w:t>
      </w:r>
      <w:r w:rsidR="003A251C" w:rsidRPr="00966240">
        <w:rPr>
          <w:rFonts w:ascii="Arial" w:hAnsi="Arial" w:cs="Arial"/>
          <w:sz w:val="23"/>
        </w:rPr>
        <w:t xml:space="preserve"> issued to students and staff with current Red Cross First Aid &amp; CPR / AED Training.  At least one person with this certification is required to be present when any </w:t>
      </w:r>
      <w:r w:rsidR="007D23C1">
        <w:rPr>
          <w:rFonts w:ascii="Arial" w:hAnsi="Arial" w:cs="Arial"/>
          <w:sz w:val="23"/>
        </w:rPr>
        <w:t xml:space="preserve">potentially hazardous tools or </w:t>
      </w:r>
      <w:r w:rsidR="003A251C" w:rsidRPr="00966240">
        <w:rPr>
          <w:rFonts w:ascii="Arial" w:hAnsi="Arial" w:cs="Arial"/>
          <w:sz w:val="23"/>
        </w:rPr>
        <w:t>equipment is in use.</w:t>
      </w:r>
    </w:p>
    <w:p w:rsidR="003A251C" w:rsidRPr="003A251C" w:rsidRDefault="003A251C" w:rsidP="000B5836">
      <w:pPr>
        <w:numPr>
          <w:ilvl w:val="1"/>
          <w:numId w:val="5"/>
        </w:numPr>
        <w:rPr>
          <w:rFonts w:ascii="Arial" w:hAnsi="Arial" w:cs="Arial"/>
          <w:sz w:val="23"/>
        </w:rPr>
      </w:pPr>
      <w:r w:rsidRPr="003A251C">
        <w:rPr>
          <w:rFonts w:ascii="Arial" w:hAnsi="Arial" w:cs="Arial"/>
          <w:sz w:val="23"/>
        </w:rPr>
        <w:t xml:space="preserve">Blue cards are worn by the instructor and individuals that are </w:t>
      </w:r>
      <w:r w:rsidR="007D23C1">
        <w:rPr>
          <w:rFonts w:ascii="Arial" w:hAnsi="Arial" w:cs="Arial"/>
          <w:sz w:val="23"/>
        </w:rPr>
        <w:t xml:space="preserve">more </w:t>
      </w:r>
      <w:r w:rsidRPr="003A251C">
        <w:rPr>
          <w:rFonts w:ascii="Arial" w:hAnsi="Arial" w:cs="Arial"/>
          <w:sz w:val="23"/>
        </w:rPr>
        <w:t xml:space="preserve">highly qualified </w:t>
      </w:r>
      <w:r w:rsidR="007D23C1">
        <w:rPr>
          <w:rFonts w:ascii="Arial" w:hAnsi="Arial" w:cs="Arial"/>
          <w:sz w:val="23"/>
        </w:rPr>
        <w:t>with</w:t>
      </w:r>
      <w:r w:rsidRPr="003A251C">
        <w:rPr>
          <w:rFonts w:ascii="Arial" w:hAnsi="Arial" w:cs="Arial"/>
          <w:sz w:val="23"/>
        </w:rPr>
        <w:t xml:space="preserve"> the majori</w:t>
      </w:r>
      <w:r>
        <w:rPr>
          <w:rFonts w:ascii="Arial" w:hAnsi="Arial" w:cs="Arial"/>
          <w:sz w:val="23"/>
        </w:rPr>
        <w:t>ty of equipment in the facility, and</w:t>
      </w:r>
      <w:r w:rsidR="003C5585">
        <w:rPr>
          <w:rFonts w:ascii="Arial" w:hAnsi="Arial" w:cs="Arial"/>
          <w:sz w:val="23"/>
        </w:rPr>
        <w:t xml:space="preserve"> have </w:t>
      </w:r>
      <w:r>
        <w:rPr>
          <w:rFonts w:ascii="Arial" w:hAnsi="Arial" w:cs="Arial"/>
          <w:sz w:val="23"/>
        </w:rPr>
        <w:t>agree</w:t>
      </w:r>
      <w:r w:rsidR="003C5585">
        <w:rPr>
          <w:rFonts w:ascii="Arial" w:hAnsi="Arial" w:cs="Arial"/>
          <w:sz w:val="23"/>
        </w:rPr>
        <w:t>d</w:t>
      </w:r>
      <w:r>
        <w:rPr>
          <w:rFonts w:ascii="Arial" w:hAnsi="Arial" w:cs="Arial"/>
          <w:sz w:val="23"/>
        </w:rPr>
        <w:t xml:space="preserve"> to provide assistance and instruction to fellow users.</w:t>
      </w:r>
      <w:r w:rsidR="007D23C1">
        <w:rPr>
          <w:rFonts w:ascii="Arial" w:hAnsi="Arial" w:cs="Arial"/>
          <w:sz w:val="23"/>
        </w:rPr>
        <w:t xml:space="preserve"> An authorized Blue Card holder must be present during all after-hours and weekend activities, except by previous written permission.</w:t>
      </w:r>
    </w:p>
    <w:p w:rsidR="007772AC" w:rsidRDefault="007D23C1">
      <w:pPr>
        <w:numPr>
          <w:ilvl w:val="0"/>
          <w:numId w:val="5"/>
        </w:numPr>
        <w:rPr>
          <w:rFonts w:ascii="Arial" w:hAnsi="Arial" w:cs="Arial"/>
          <w:sz w:val="23"/>
        </w:rPr>
      </w:pPr>
      <w:r>
        <w:rPr>
          <w:rFonts w:ascii="Arial" w:hAnsi="Arial" w:cs="Arial"/>
          <w:sz w:val="23"/>
        </w:rPr>
        <w:t>Users</w:t>
      </w:r>
      <w:r w:rsidR="007772AC" w:rsidRPr="003A251C">
        <w:rPr>
          <w:rFonts w:ascii="Arial" w:hAnsi="Arial" w:cs="Arial"/>
          <w:sz w:val="23"/>
        </w:rPr>
        <w:t xml:space="preserve"> will be shown how to use the system when your card is issued.  If you have questions, or problems, please see the facility manager.</w:t>
      </w:r>
    </w:p>
    <w:p w:rsidR="007772AC" w:rsidRDefault="007772AC">
      <w:pPr>
        <w:numPr>
          <w:ilvl w:val="0"/>
          <w:numId w:val="5"/>
        </w:numPr>
        <w:rPr>
          <w:rFonts w:ascii="Arial" w:hAnsi="Arial" w:cs="Arial"/>
          <w:sz w:val="23"/>
        </w:rPr>
      </w:pPr>
      <w:r>
        <w:rPr>
          <w:rFonts w:ascii="Arial" w:hAnsi="Arial" w:cs="Arial"/>
          <w:sz w:val="23"/>
        </w:rPr>
        <w:t xml:space="preserve">Cards must be renewed </w:t>
      </w:r>
      <w:r w:rsidR="000B5836">
        <w:rPr>
          <w:rFonts w:ascii="Arial" w:hAnsi="Arial" w:cs="Arial"/>
          <w:sz w:val="23"/>
        </w:rPr>
        <w:t>periodically</w:t>
      </w:r>
      <w:r>
        <w:rPr>
          <w:rFonts w:ascii="Arial" w:hAnsi="Arial" w:cs="Arial"/>
          <w:sz w:val="23"/>
        </w:rPr>
        <w:t xml:space="preserve">, generally </w:t>
      </w:r>
      <w:r w:rsidR="007D23C1">
        <w:rPr>
          <w:rFonts w:ascii="Arial" w:hAnsi="Arial" w:cs="Arial"/>
          <w:sz w:val="23"/>
        </w:rPr>
        <w:t>during</w:t>
      </w:r>
      <w:r>
        <w:rPr>
          <w:rFonts w:ascii="Arial" w:hAnsi="Arial" w:cs="Arial"/>
          <w:sz w:val="23"/>
        </w:rPr>
        <w:t xml:space="preserve"> the first </w:t>
      </w:r>
      <w:r w:rsidR="007D23C1">
        <w:rPr>
          <w:rFonts w:ascii="Arial" w:hAnsi="Arial" w:cs="Arial"/>
          <w:sz w:val="23"/>
        </w:rPr>
        <w:t xml:space="preserve">week </w:t>
      </w:r>
      <w:r>
        <w:rPr>
          <w:rFonts w:ascii="Arial" w:hAnsi="Arial" w:cs="Arial"/>
          <w:sz w:val="23"/>
        </w:rPr>
        <w:t xml:space="preserve">of </w:t>
      </w:r>
      <w:r w:rsidR="000B5836">
        <w:rPr>
          <w:rFonts w:ascii="Arial" w:hAnsi="Arial" w:cs="Arial"/>
          <w:sz w:val="23"/>
        </w:rPr>
        <w:t>each</w:t>
      </w:r>
      <w:r w:rsidR="007D23C1">
        <w:rPr>
          <w:rFonts w:ascii="Arial" w:hAnsi="Arial" w:cs="Arial"/>
          <w:sz w:val="23"/>
        </w:rPr>
        <w:t xml:space="preserve"> semester</w:t>
      </w:r>
      <w:r>
        <w:rPr>
          <w:rFonts w:ascii="Arial" w:hAnsi="Arial" w:cs="Arial"/>
          <w:sz w:val="23"/>
        </w:rPr>
        <w:t>.</w:t>
      </w:r>
      <w:r w:rsidR="007D23C1">
        <w:rPr>
          <w:rFonts w:ascii="Arial" w:hAnsi="Arial" w:cs="Arial"/>
          <w:sz w:val="23"/>
        </w:rPr>
        <w:t xml:space="preserve"> This ensures that class and project data are accurate and current.</w:t>
      </w:r>
    </w:p>
    <w:p w:rsidR="003A251C" w:rsidRDefault="003A251C">
      <w:pPr>
        <w:numPr>
          <w:ilvl w:val="0"/>
          <w:numId w:val="5"/>
        </w:numPr>
        <w:rPr>
          <w:rFonts w:ascii="Arial" w:hAnsi="Arial" w:cs="Arial"/>
          <w:sz w:val="23"/>
        </w:rPr>
      </w:pPr>
      <w:r>
        <w:rPr>
          <w:rFonts w:ascii="Arial" w:hAnsi="Arial" w:cs="Arial"/>
          <w:sz w:val="23"/>
        </w:rPr>
        <w:lastRenderedPageBreak/>
        <w:t xml:space="preserve">In the event of a fire alarm, the door locks are released automatically.  </w:t>
      </w:r>
    </w:p>
    <w:p w:rsidR="003A251C" w:rsidRDefault="003A251C">
      <w:pPr>
        <w:numPr>
          <w:ilvl w:val="0"/>
          <w:numId w:val="5"/>
        </w:numPr>
        <w:rPr>
          <w:rFonts w:ascii="Arial" w:hAnsi="Arial" w:cs="Arial"/>
          <w:sz w:val="23"/>
        </w:rPr>
      </w:pPr>
      <w:r>
        <w:rPr>
          <w:rFonts w:ascii="Arial" w:hAnsi="Arial" w:cs="Arial"/>
          <w:sz w:val="23"/>
        </w:rPr>
        <w:t xml:space="preserve">EACH USER MUST PRESENT THEIR OWN CARD TO ENTER, and must do so each time they enter or leave the facility, even if the door is already open.  Using someone else’s card, allowing someone else to use your card, or gaining / allowing access without proper identification and authorization will result in revocation of privileges and other disciplinary actions as prescribed by this document and the code of student conduct.  </w:t>
      </w:r>
    </w:p>
    <w:p w:rsidR="003A251C" w:rsidRDefault="003A251C">
      <w:pPr>
        <w:numPr>
          <w:ilvl w:val="0"/>
          <w:numId w:val="5"/>
        </w:numPr>
        <w:rPr>
          <w:rFonts w:ascii="Arial" w:hAnsi="Arial" w:cs="Arial"/>
          <w:sz w:val="23"/>
        </w:rPr>
      </w:pPr>
      <w:r>
        <w:rPr>
          <w:rFonts w:ascii="Arial" w:hAnsi="Arial" w:cs="Arial"/>
          <w:sz w:val="23"/>
        </w:rPr>
        <w:t>All data collected by the system becomes property of the University.</w:t>
      </w:r>
    </w:p>
    <w:p w:rsidR="003A251C" w:rsidRDefault="003A251C">
      <w:pPr>
        <w:rPr>
          <w:rFonts w:ascii="Arial" w:hAnsi="Arial" w:cs="Arial"/>
          <w:sz w:val="22"/>
          <w:szCs w:val="22"/>
        </w:rPr>
      </w:pPr>
    </w:p>
    <w:p w:rsidR="00856D11" w:rsidRPr="003C5585" w:rsidRDefault="00856D11">
      <w:pPr>
        <w:rPr>
          <w:rFonts w:ascii="Arial" w:hAnsi="Arial" w:cs="Arial"/>
          <w:sz w:val="22"/>
          <w:szCs w:val="22"/>
        </w:rPr>
      </w:pPr>
    </w:p>
    <w:p w:rsidR="003A251C" w:rsidRDefault="003A251C">
      <w:pPr>
        <w:pStyle w:val="BodyText"/>
        <w:rPr>
          <w:sz w:val="28"/>
        </w:rPr>
      </w:pPr>
      <w:r>
        <w:rPr>
          <w:sz w:val="28"/>
        </w:rPr>
        <w:t>Closed Circuit Television System</w:t>
      </w:r>
    </w:p>
    <w:p w:rsidR="003A251C" w:rsidRDefault="003A251C">
      <w:pPr>
        <w:numPr>
          <w:ilvl w:val="0"/>
          <w:numId w:val="5"/>
        </w:numPr>
        <w:rPr>
          <w:rFonts w:ascii="Arial" w:hAnsi="Arial" w:cs="Arial"/>
          <w:sz w:val="23"/>
        </w:rPr>
      </w:pPr>
      <w:r>
        <w:rPr>
          <w:rFonts w:ascii="Arial" w:hAnsi="Arial" w:cs="Arial"/>
          <w:sz w:val="23"/>
        </w:rPr>
        <w:t>User activity is recorded using a closed circuit television (CCTV) system.</w:t>
      </w:r>
    </w:p>
    <w:p w:rsidR="003A251C" w:rsidRDefault="003A251C">
      <w:pPr>
        <w:numPr>
          <w:ilvl w:val="1"/>
          <w:numId w:val="5"/>
        </w:numPr>
        <w:rPr>
          <w:rFonts w:ascii="Arial" w:hAnsi="Arial" w:cs="Arial"/>
          <w:sz w:val="23"/>
        </w:rPr>
      </w:pPr>
      <w:r>
        <w:rPr>
          <w:rFonts w:ascii="Arial" w:hAnsi="Arial" w:cs="Arial"/>
          <w:sz w:val="23"/>
        </w:rPr>
        <w:t>High-resolution cameras are strategically placed to monitor entrances and the interior of the facility. The CCTV and Access Control systems work together to provide digital documentation of student activities.</w:t>
      </w:r>
    </w:p>
    <w:p w:rsidR="003A251C" w:rsidRDefault="007772AC">
      <w:pPr>
        <w:numPr>
          <w:ilvl w:val="1"/>
          <w:numId w:val="5"/>
        </w:numPr>
        <w:rPr>
          <w:rFonts w:ascii="Arial" w:hAnsi="Arial" w:cs="Arial"/>
          <w:sz w:val="23"/>
        </w:rPr>
      </w:pPr>
      <w:r>
        <w:rPr>
          <w:rFonts w:ascii="Arial" w:hAnsi="Arial" w:cs="Arial"/>
          <w:sz w:val="23"/>
        </w:rPr>
        <w:t>Your color-coded access control card</w:t>
      </w:r>
      <w:r w:rsidR="003A251C">
        <w:rPr>
          <w:rFonts w:ascii="Arial" w:hAnsi="Arial" w:cs="Arial"/>
          <w:sz w:val="23"/>
        </w:rPr>
        <w:t xml:space="preserve"> must be worn as </w:t>
      </w:r>
      <w:r>
        <w:rPr>
          <w:rFonts w:ascii="Arial" w:hAnsi="Arial" w:cs="Arial"/>
          <w:sz w:val="23"/>
        </w:rPr>
        <w:t>an ID badge</w:t>
      </w:r>
      <w:r w:rsidR="003A251C">
        <w:rPr>
          <w:rFonts w:ascii="Arial" w:hAnsi="Arial" w:cs="Arial"/>
          <w:sz w:val="23"/>
        </w:rPr>
        <w:t xml:space="preserve"> on the outside of </w:t>
      </w:r>
      <w:r>
        <w:rPr>
          <w:rFonts w:ascii="Arial" w:hAnsi="Arial" w:cs="Arial"/>
          <w:sz w:val="23"/>
        </w:rPr>
        <w:t xml:space="preserve">your </w:t>
      </w:r>
      <w:r w:rsidR="003A251C">
        <w:rPr>
          <w:rFonts w:ascii="Arial" w:hAnsi="Arial" w:cs="Arial"/>
          <w:sz w:val="23"/>
        </w:rPr>
        <w:t>clothing and above the waist to be visible to the CCTV system.</w:t>
      </w:r>
    </w:p>
    <w:p w:rsidR="003A251C" w:rsidRDefault="007772AC">
      <w:pPr>
        <w:numPr>
          <w:ilvl w:val="0"/>
          <w:numId w:val="5"/>
        </w:numPr>
        <w:rPr>
          <w:rFonts w:ascii="Arial" w:hAnsi="Arial" w:cs="Arial"/>
          <w:sz w:val="23"/>
        </w:rPr>
      </w:pPr>
      <w:r>
        <w:rPr>
          <w:rFonts w:ascii="Arial" w:hAnsi="Arial" w:cs="Arial"/>
          <w:sz w:val="23"/>
        </w:rPr>
        <w:t xml:space="preserve">The video data remains the property of the University </w:t>
      </w:r>
      <w:r w:rsidR="003A251C">
        <w:rPr>
          <w:rFonts w:ascii="Arial" w:hAnsi="Arial" w:cs="Arial"/>
          <w:sz w:val="23"/>
        </w:rPr>
        <w:t xml:space="preserve">and </w:t>
      </w:r>
      <w:r>
        <w:rPr>
          <w:rFonts w:ascii="Arial" w:hAnsi="Arial" w:cs="Arial"/>
          <w:sz w:val="23"/>
        </w:rPr>
        <w:t>shall</w:t>
      </w:r>
      <w:r w:rsidR="003A251C">
        <w:rPr>
          <w:rFonts w:ascii="Arial" w:hAnsi="Arial" w:cs="Arial"/>
          <w:sz w:val="23"/>
        </w:rPr>
        <w:t xml:space="preserve"> be used by the Department, College, </w:t>
      </w:r>
      <w:r>
        <w:rPr>
          <w:rFonts w:ascii="Arial" w:hAnsi="Arial" w:cs="Arial"/>
          <w:sz w:val="23"/>
        </w:rPr>
        <w:t>or University</w:t>
      </w:r>
      <w:r w:rsidR="003A251C">
        <w:rPr>
          <w:rFonts w:ascii="Arial" w:hAnsi="Arial" w:cs="Arial"/>
          <w:sz w:val="23"/>
        </w:rPr>
        <w:t xml:space="preserve"> as evidence in any relevant disciplinary action.   It shall also provide legally admissible evidence in the unfortunate event of accident, break-in, theft, or other loss. </w:t>
      </w:r>
    </w:p>
    <w:p w:rsidR="003A251C" w:rsidRDefault="003A251C">
      <w:pPr>
        <w:rPr>
          <w:sz w:val="22"/>
          <w:szCs w:val="22"/>
        </w:rPr>
      </w:pPr>
    </w:p>
    <w:p w:rsidR="00856D11" w:rsidRPr="003C5585" w:rsidRDefault="00856D11">
      <w:pPr>
        <w:rPr>
          <w:sz w:val="22"/>
          <w:szCs w:val="22"/>
        </w:rPr>
      </w:pPr>
    </w:p>
    <w:p w:rsidR="00966240" w:rsidRPr="00966240" w:rsidRDefault="003A251C" w:rsidP="00966240">
      <w:pPr>
        <w:rPr>
          <w:sz w:val="28"/>
        </w:rPr>
      </w:pPr>
      <w:r>
        <w:rPr>
          <w:sz w:val="28"/>
        </w:rPr>
        <w:t>Other</w:t>
      </w:r>
    </w:p>
    <w:p w:rsidR="003A251C" w:rsidRDefault="003A251C">
      <w:pPr>
        <w:numPr>
          <w:ilvl w:val="0"/>
          <w:numId w:val="5"/>
        </w:numPr>
        <w:rPr>
          <w:rFonts w:ascii="Arial" w:hAnsi="Arial" w:cs="Arial"/>
          <w:sz w:val="23"/>
        </w:rPr>
      </w:pPr>
      <w:r>
        <w:rPr>
          <w:rFonts w:ascii="Arial" w:hAnsi="Arial" w:cs="Arial"/>
          <w:sz w:val="23"/>
        </w:rPr>
        <w:t>SAFETY is the paramount issue in this facility.  It is NEVER OK to do anything that may compromise anyone’s safety without express permission of the facility manager or departmental representative.</w:t>
      </w:r>
    </w:p>
    <w:p w:rsidR="003A251C" w:rsidRDefault="003A251C" w:rsidP="00DC4691">
      <w:pPr>
        <w:numPr>
          <w:ilvl w:val="0"/>
          <w:numId w:val="5"/>
        </w:numPr>
        <w:rPr>
          <w:rFonts w:ascii="Arial" w:hAnsi="Arial" w:cs="Arial"/>
          <w:sz w:val="23"/>
        </w:rPr>
      </w:pPr>
      <w:r w:rsidRPr="00DC4691">
        <w:rPr>
          <w:rFonts w:ascii="Arial" w:hAnsi="Arial" w:cs="Arial"/>
          <w:sz w:val="23"/>
        </w:rPr>
        <w:t>All users are expected to maintain the cleanliness of the facility.  Failure to keep your work area(s)</w:t>
      </w:r>
      <w:r w:rsidR="00557A46" w:rsidRPr="00DC4691">
        <w:rPr>
          <w:rFonts w:ascii="Arial" w:hAnsi="Arial" w:cs="Arial"/>
          <w:sz w:val="23"/>
        </w:rPr>
        <w:t xml:space="preserve"> </w:t>
      </w:r>
      <w:r w:rsidRPr="00DC4691">
        <w:rPr>
          <w:rFonts w:ascii="Arial" w:hAnsi="Arial" w:cs="Arial"/>
          <w:sz w:val="23"/>
        </w:rPr>
        <w:t>clean will limit future privileges.  Materials left behind may be impounded</w:t>
      </w:r>
      <w:r w:rsidR="00557A46" w:rsidRPr="00DC4691">
        <w:rPr>
          <w:rFonts w:ascii="Arial" w:hAnsi="Arial" w:cs="Arial"/>
          <w:sz w:val="23"/>
        </w:rPr>
        <w:t xml:space="preserve"> </w:t>
      </w:r>
      <w:r w:rsidR="00557A46" w:rsidRPr="00966240">
        <w:rPr>
          <w:rFonts w:ascii="Arial" w:hAnsi="Arial" w:cs="Arial"/>
          <w:sz w:val="23"/>
        </w:rPr>
        <w:t>or discarded as deemed appropriate</w:t>
      </w:r>
      <w:r w:rsidRPr="00966240">
        <w:rPr>
          <w:rFonts w:ascii="Arial" w:hAnsi="Arial" w:cs="Arial"/>
          <w:sz w:val="23"/>
        </w:rPr>
        <w:t>.  Negative impact on another person’s ability to work will b</w:t>
      </w:r>
      <w:r w:rsidRPr="00DC4691">
        <w:rPr>
          <w:rFonts w:ascii="Arial" w:hAnsi="Arial" w:cs="Arial"/>
          <w:sz w:val="23"/>
        </w:rPr>
        <w:t>e severely penalized.</w:t>
      </w:r>
    </w:p>
    <w:p w:rsidR="00966240" w:rsidRDefault="00966240" w:rsidP="00856D11">
      <w:pPr>
        <w:ind w:left="360"/>
        <w:rPr>
          <w:rFonts w:ascii="Arial" w:hAnsi="Arial" w:cs="Arial"/>
          <w:sz w:val="23"/>
        </w:rPr>
      </w:pPr>
    </w:p>
    <w:p w:rsidR="002F37F1" w:rsidRDefault="002F37F1" w:rsidP="00966240">
      <w:pPr>
        <w:ind w:left="360"/>
        <w:rPr>
          <w:rFonts w:ascii="Arial" w:hAnsi="Arial" w:cs="Arial"/>
          <w:sz w:val="23"/>
        </w:rPr>
      </w:pPr>
    </w:p>
    <w:p w:rsidR="00DC4691" w:rsidRDefault="00DC4691" w:rsidP="00DC4691">
      <w:pPr>
        <w:rPr>
          <w:rFonts w:ascii="Arial" w:hAnsi="Arial" w:cs="Arial"/>
          <w:sz w:val="23"/>
        </w:rPr>
      </w:pPr>
    </w:p>
    <w:p w:rsidR="00DC4691" w:rsidRDefault="00DC4691" w:rsidP="00DC4691">
      <w:pPr>
        <w:rPr>
          <w:rFonts w:ascii="Arial" w:hAnsi="Arial" w:cs="Arial"/>
          <w:sz w:val="23"/>
        </w:rPr>
      </w:pPr>
    </w:p>
    <w:p w:rsidR="00DC4691" w:rsidRPr="00DC4691" w:rsidRDefault="00DC4691" w:rsidP="00DC4691">
      <w:pPr>
        <w:rPr>
          <w:rFonts w:ascii="Arial" w:hAnsi="Arial" w:cs="Arial"/>
          <w:sz w:val="23"/>
        </w:rPr>
      </w:pPr>
    </w:p>
    <w:p w:rsidR="003A251C" w:rsidRDefault="003A251C">
      <w:pPr>
        <w:pStyle w:val="BodyText"/>
        <w:rPr>
          <w:sz w:val="28"/>
        </w:rPr>
      </w:pPr>
      <w:r>
        <w:rPr>
          <w:sz w:val="28"/>
        </w:rPr>
        <w:t>Notice!</w:t>
      </w:r>
    </w:p>
    <w:p w:rsidR="003A251C" w:rsidRDefault="003A251C">
      <w:pPr>
        <w:pStyle w:val="BodyText"/>
      </w:pPr>
      <w:r>
        <w:t xml:space="preserve"> It is imperative and incumbent on the user to familiarize themselves with the rules regarding safety and access to the facility, as well as possible changes in those rules.  Notice of such changes will be posted at </w:t>
      </w:r>
      <w:r w:rsidRPr="00856D11">
        <w:t xml:space="preserve">the </w:t>
      </w:r>
      <w:r w:rsidR="003C5585" w:rsidRPr="00856D11">
        <w:t>m</w:t>
      </w:r>
      <w:r w:rsidR="007772AC" w:rsidRPr="00856D11">
        <w:t>ain</w:t>
      </w:r>
      <w:r w:rsidR="007772AC">
        <w:t xml:space="preserve"> (e</w:t>
      </w:r>
      <w:r>
        <w:t>ast</w:t>
      </w:r>
      <w:r w:rsidR="007772AC">
        <w:t>)</w:t>
      </w:r>
      <w:r>
        <w:t xml:space="preserve"> entrance to the facility and on </w:t>
      </w:r>
      <w:proofErr w:type="spellStart"/>
      <w:r>
        <w:t>Shopweb</w:t>
      </w:r>
      <w:proofErr w:type="spellEnd"/>
      <w:r>
        <w:t xml:space="preserve"> (</w:t>
      </w:r>
      <w:hyperlink r:id="rId7" w:history="1">
        <w:r>
          <w:rPr>
            <w:rStyle w:val="Hyperlink"/>
            <w:sz w:val="28"/>
          </w:rPr>
          <w:t>http://shopweb.eng.uah.edu</w:t>
        </w:r>
      </w:hyperlink>
      <w:r>
        <w:t xml:space="preserve">). </w:t>
      </w:r>
    </w:p>
    <w:sectPr w:rsidR="003A251C" w:rsidSect="003C5585">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2D" w:rsidRDefault="00DC2D2D">
      <w:r>
        <w:separator/>
      </w:r>
    </w:p>
  </w:endnote>
  <w:endnote w:type="continuationSeparator" w:id="0">
    <w:p w:rsidR="00DC2D2D" w:rsidRDefault="00DC2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2D" w:rsidRDefault="00DC2D2D">
      <w:r>
        <w:separator/>
      </w:r>
    </w:p>
  </w:footnote>
  <w:footnote w:type="continuationSeparator" w:id="0">
    <w:p w:rsidR="00DC2D2D" w:rsidRDefault="00DC2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1C" w:rsidRDefault="003A2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6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42B976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4CBC01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719A7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7AA601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7A88"/>
    <w:rsid w:val="0003761C"/>
    <w:rsid w:val="00040ABC"/>
    <w:rsid w:val="000858CF"/>
    <w:rsid w:val="000B5836"/>
    <w:rsid w:val="002F37F1"/>
    <w:rsid w:val="002F76E1"/>
    <w:rsid w:val="003A251C"/>
    <w:rsid w:val="003A71C3"/>
    <w:rsid w:val="003C5585"/>
    <w:rsid w:val="003C59A2"/>
    <w:rsid w:val="00526E9E"/>
    <w:rsid w:val="00557A46"/>
    <w:rsid w:val="006A2F23"/>
    <w:rsid w:val="006B10A3"/>
    <w:rsid w:val="006D2E8F"/>
    <w:rsid w:val="006E6D82"/>
    <w:rsid w:val="007772AC"/>
    <w:rsid w:val="007D23C1"/>
    <w:rsid w:val="00805EF5"/>
    <w:rsid w:val="00856D11"/>
    <w:rsid w:val="0088064C"/>
    <w:rsid w:val="008F02C8"/>
    <w:rsid w:val="00907A88"/>
    <w:rsid w:val="00966240"/>
    <w:rsid w:val="00A05261"/>
    <w:rsid w:val="00A06BDC"/>
    <w:rsid w:val="00A865E7"/>
    <w:rsid w:val="00DC2D2D"/>
    <w:rsid w:val="00DC4691"/>
    <w:rsid w:val="00F363F7"/>
    <w:rsid w:val="00FE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2F23"/>
    <w:pPr>
      <w:widowControl w:val="0"/>
      <w:tabs>
        <w:tab w:val="center" w:pos="4320"/>
        <w:tab w:val="right" w:pos="8640"/>
      </w:tabs>
      <w:autoSpaceDE w:val="0"/>
      <w:autoSpaceDN w:val="0"/>
      <w:adjustRightInd w:val="0"/>
    </w:pPr>
    <w:rPr>
      <w:sz w:val="20"/>
      <w:szCs w:val="20"/>
    </w:rPr>
  </w:style>
  <w:style w:type="paragraph" w:styleId="Footer">
    <w:name w:val="footer"/>
    <w:basedOn w:val="Normal"/>
    <w:semiHidden/>
    <w:rsid w:val="006A2F23"/>
    <w:pPr>
      <w:tabs>
        <w:tab w:val="center" w:pos="4320"/>
        <w:tab w:val="right" w:pos="8640"/>
      </w:tabs>
    </w:pPr>
  </w:style>
  <w:style w:type="paragraph" w:styleId="BodyText">
    <w:name w:val="Body Text"/>
    <w:basedOn w:val="Normal"/>
    <w:semiHidden/>
    <w:rsid w:val="006A2F23"/>
    <w:pPr>
      <w:widowControl w:val="0"/>
      <w:autoSpaceDE w:val="0"/>
      <w:autoSpaceDN w:val="0"/>
      <w:adjustRightInd w:val="0"/>
    </w:pPr>
  </w:style>
  <w:style w:type="character" w:styleId="Hyperlink">
    <w:name w:val="Hyperlink"/>
    <w:basedOn w:val="DefaultParagraphFont"/>
    <w:semiHidden/>
    <w:rsid w:val="006A2F23"/>
    <w:rPr>
      <w:color w:val="0000FF"/>
      <w:u w:val="single"/>
    </w:rPr>
  </w:style>
  <w:style w:type="paragraph" w:styleId="BalloonText">
    <w:name w:val="Balloon Text"/>
    <w:basedOn w:val="Normal"/>
    <w:link w:val="BalloonTextChar"/>
    <w:uiPriority w:val="99"/>
    <w:semiHidden/>
    <w:unhideWhenUsed/>
    <w:rsid w:val="00557A46"/>
    <w:rPr>
      <w:rFonts w:ascii="Tahoma" w:hAnsi="Tahoma" w:cs="Tahoma"/>
      <w:sz w:val="16"/>
      <w:szCs w:val="16"/>
    </w:rPr>
  </w:style>
  <w:style w:type="character" w:customStyle="1" w:styleId="BalloonTextChar">
    <w:name w:val="Balloon Text Char"/>
    <w:basedOn w:val="DefaultParagraphFont"/>
    <w:link w:val="BalloonText"/>
    <w:uiPriority w:val="99"/>
    <w:semiHidden/>
    <w:rsid w:val="00557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pweb.eng.u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20Collins\Application%20Data\Microsoft\Templates\EDP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EDPF Template.dot</Template>
  <TotalTime>3</TotalTime>
  <Pages>2</Pages>
  <Words>856</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Wing Access Control &amp; Monitoring Policy</vt:lpstr>
    </vt:vector>
  </TitlesOfParts>
  <Company>UAH CoE Machine Shop</Company>
  <LinksUpToDate>false</LinksUpToDate>
  <CharactersWithSpaces>5303</CharactersWithSpaces>
  <SharedDoc>false</SharedDoc>
  <HLinks>
    <vt:vector size="12" baseType="variant">
      <vt:variant>
        <vt:i4>2949169</vt:i4>
      </vt:variant>
      <vt:variant>
        <vt:i4>0</vt:i4>
      </vt:variant>
      <vt:variant>
        <vt:i4>0</vt:i4>
      </vt:variant>
      <vt:variant>
        <vt:i4>5</vt:i4>
      </vt:variant>
      <vt:variant>
        <vt:lpwstr>http://shopweb.eng.uah.edu/</vt:lpwstr>
      </vt:variant>
      <vt:variant>
        <vt:lpwstr/>
      </vt:variant>
      <vt:variant>
        <vt:i4>2031732</vt:i4>
      </vt:variant>
      <vt:variant>
        <vt:i4>6705</vt:i4>
      </vt:variant>
      <vt:variant>
        <vt:i4>1025</vt:i4>
      </vt:variant>
      <vt:variant>
        <vt:i4>1</vt:i4>
      </vt:variant>
      <vt:variant>
        <vt:lpwstr>..\My Pictures\UAH_LogoB&amp;WRegistered.jpg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Wing Access Control &amp; Monitoring Policy</dc:title>
  <dc:subject/>
  <dc:creator>Steve Collins</dc:creator>
  <cp:keywords/>
  <dc:description/>
  <cp:lastModifiedBy>Steve Collins</cp:lastModifiedBy>
  <cp:revision>2</cp:revision>
  <dcterms:created xsi:type="dcterms:W3CDTF">2013-08-21T14:50:00Z</dcterms:created>
  <dcterms:modified xsi:type="dcterms:W3CDTF">2013-08-21T14:50:00Z</dcterms:modified>
</cp:coreProperties>
</file>