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6B3" w:rsidRDefault="00C92EC4" w:rsidP="009226B3">
      <w:pPr>
        <w:widowControl w:val="0"/>
        <w:autoSpaceDE w:val="0"/>
        <w:autoSpaceDN w:val="0"/>
        <w:adjustRightInd w:val="0"/>
        <w:jc w:val="both"/>
        <w:rPr>
          <w:rFonts w:eastAsiaTheme="minorHAnsi"/>
          <w:b/>
          <w:bCs/>
          <w:sz w:val="24"/>
          <w:szCs w:val="24"/>
        </w:rPr>
      </w:pPr>
      <w:r w:rsidRPr="009226B3">
        <w:rPr>
          <w:rFonts w:eastAsia="Arial"/>
        </w:rPr>
        <w:t xml:space="preserve"> </w:t>
      </w:r>
      <w:r w:rsidR="009226B3">
        <w:rPr>
          <w:rFonts w:eastAsiaTheme="minorHAnsi"/>
          <w:b/>
          <w:bCs/>
          <w:sz w:val="24"/>
          <w:szCs w:val="24"/>
        </w:rPr>
        <w:t>Peroxide-Forming Chemicals</w:t>
      </w:r>
    </w:p>
    <w:p w:rsidR="009226B3" w:rsidRDefault="009226B3" w:rsidP="009226B3">
      <w:pPr>
        <w:widowControl w:val="0"/>
        <w:autoSpaceDE w:val="0"/>
        <w:autoSpaceDN w:val="0"/>
        <w:adjustRightInd w:val="0"/>
        <w:jc w:val="both"/>
        <w:rPr>
          <w:rFonts w:eastAsiaTheme="minorHAnsi"/>
          <w:b/>
          <w:bCs/>
          <w:sz w:val="24"/>
          <w:szCs w:val="24"/>
        </w:rPr>
      </w:pPr>
    </w:p>
    <w:p w:rsidR="009226B3" w:rsidRDefault="009226B3" w:rsidP="009226B3">
      <w:pPr>
        <w:widowControl w:val="0"/>
        <w:autoSpaceDE w:val="0"/>
        <w:autoSpaceDN w:val="0"/>
        <w:adjustRightInd w:val="0"/>
        <w:spacing w:after="220"/>
        <w:jc w:val="both"/>
        <w:rPr>
          <w:rFonts w:eastAsiaTheme="minorHAnsi"/>
          <w:sz w:val="24"/>
          <w:szCs w:val="24"/>
        </w:rPr>
      </w:pPr>
      <w:r>
        <w:rPr>
          <w:rFonts w:eastAsiaTheme="minorHAnsi"/>
          <w:sz w:val="24"/>
          <w:szCs w:val="24"/>
        </w:rPr>
        <w:t xml:space="preserve">Some common laboratory chemicals can form peroxides on exposure to air. Peroxides are shock-sensitive and can be violently explosive in concentrated form or as solids. Others can result in rapid polymerization and can initiate a runaway, explosive reaction. The most commonly used peroxide-forming chemicals are: diethyl ether (ethyl ether), </w:t>
      </w:r>
      <w:proofErr w:type="spellStart"/>
      <w:r>
        <w:rPr>
          <w:rFonts w:eastAsiaTheme="minorHAnsi"/>
          <w:sz w:val="24"/>
          <w:szCs w:val="24"/>
        </w:rPr>
        <w:t>tetrahydrofuran</w:t>
      </w:r>
      <w:proofErr w:type="spellEnd"/>
      <w:r>
        <w:rPr>
          <w:rFonts w:eastAsiaTheme="minorHAnsi"/>
          <w:sz w:val="24"/>
          <w:szCs w:val="24"/>
        </w:rPr>
        <w:t xml:space="preserve"> (THF), </w:t>
      </w:r>
      <w:proofErr w:type="spellStart"/>
      <w:r>
        <w:rPr>
          <w:rFonts w:eastAsiaTheme="minorHAnsi"/>
          <w:sz w:val="24"/>
          <w:szCs w:val="24"/>
        </w:rPr>
        <w:t>dioxane</w:t>
      </w:r>
      <w:proofErr w:type="spellEnd"/>
      <w:r>
        <w:rPr>
          <w:rFonts w:eastAsiaTheme="minorHAnsi"/>
          <w:sz w:val="24"/>
          <w:szCs w:val="24"/>
        </w:rPr>
        <w:t>. Isopropyl ether (</w:t>
      </w:r>
      <w:proofErr w:type="spellStart"/>
      <w:r>
        <w:rPr>
          <w:rFonts w:eastAsiaTheme="minorHAnsi"/>
          <w:sz w:val="24"/>
          <w:szCs w:val="24"/>
        </w:rPr>
        <w:t>diisopropyl</w:t>
      </w:r>
      <w:proofErr w:type="spellEnd"/>
      <w:r>
        <w:rPr>
          <w:rFonts w:eastAsiaTheme="minorHAnsi"/>
          <w:sz w:val="24"/>
          <w:szCs w:val="24"/>
        </w:rPr>
        <w:t xml:space="preserve"> ether) is a severe peroxide hazard. Organic peroxides are another class of compounds with unusual stability problems and as such are one of the most hazardous </w:t>
      </w:r>
      <w:proofErr w:type="gramStart"/>
      <w:r>
        <w:rPr>
          <w:rFonts w:eastAsiaTheme="minorHAnsi"/>
          <w:sz w:val="24"/>
          <w:szCs w:val="24"/>
        </w:rPr>
        <w:t>class</w:t>
      </w:r>
      <w:proofErr w:type="gramEnd"/>
      <w:r>
        <w:rPr>
          <w:rFonts w:eastAsiaTheme="minorHAnsi"/>
          <w:sz w:val="24"/>
          <w:szCs w:val="24"/>
        </w:rPr>
        <w:t xml:space="preserve"> of chemicals normally handled in the laboratory. </w:t>
      </w:r>
    </w:p>
    <w:p w:rsidR="009226B3" w:rsidRDefault="009226B3" w:rsidP="009226B3">
      <w:pPr>
        <w:widowControl w:val="0"/>
        <w:autoSpaceDE w:val="0"/>
        <w:autoSpaceDN w:val="0"/>
        <w:adjustRightInd w:val="0"/>
        <w:jc w:val="both"/>
        <w:rPr>
          <w:rFonts w:eastAsiaTheme="minorHAnsi"/>
          <w:b/>
          <w:bCs/>
          <w:sz w:val="24"/>
          <w:szCs w:val="24"/>
        </w:rPr>
      </w:pPr>
      <w:r>
        <w:rPr>
          <w:rFonts w:eastAsiaTheme="minorHAnsi"/>
          <w:b/>
          <w:bCs/>
          <w:sz w:val="24"/>
          <w:szCs w:val="24"/>
        </w:rPr>
        <w:t>Storage Procedures</w:t>
      </w:r>
    </w:p>
    <w:p w:rsidR="009226B3" w:rsidRDefault="009226B3" w:rsidP="009226B3">
      <w:pPr>
        <w:widowControl w:val="0"/>
        <w:autoSpaceDE w:val="0"/>
        <w:autoSpaceDN w:val="0"/>
        <w:adjustRightInd w:val="0"/>
        <w:spacing w:after="220"/>
        <w:jc w:val="both"/>
        <w:rPr>
          <w:rFonts w:eastAsiaTheme="minorHAnsi"/>
          <w:sz w:val="24"/>
          <w:szCs w:val="24"/>
        </w:rPr>
      </w:pPr>
      <w:r>
        <w:rPr>
          <w:rFonts w:eastAsiaTheme="minorHAnsi"/>
          <w:sz w:val="24"/>
          <w:szCs w:val="24"/>
        </w:rPr>
        <w:t>The best way to manage chemicals that have the potential for forming shock sensitive peroxides is to purchase only the quantity that is required in a one-month period.  Date the bottle as soon as it arrives in the lab. Store the material in a tightly closed, properly labeled container in flammable storage cabinet, away from flames, heat, and sources of ignition, light, oxidizers and oxidizing acids.</w:t>
      </w:r>
    </w:p>
    <w:p w:rsidR="009226B3" w:rsidRDefault="009226B3" w:rsidP="009226B3">
      <w:pPr>
        <w:widowControl w:val="0"/>
        <w:autoSpaceDE w:val="0"/>
        <w:autoSpaceDN w:val="0"/>
        <w:adjustRightInd w:val="0"/>
        <w:spacing w:after="220"/>
        <w:jc w:val="both"/>
        <w:rPr>
          <w:rFonts w:eastAsiaTheme="minorHAnsi"/>
          <w:sz w:val="24"/>
          <w:szCs w:val="24"/>
        </w:rPr>
      </w:pPr>
      <w:r>
        <w:rPr>
          <w:rFonts w:eastAsiaTheme="minorHAnsi"/>
          <w:b/>
          <w:bCs/>
          <w:sz w:val="24"/>
          <w:szCs w:val="24"/>
        </w:rPr>
        <w:t>Caution:</w:t>
      </w:r>
      <w:r>
        <w:rPr>
          <w:rFonts w:eastAsiaTheme="minorHAnsi"/>
          <w:sz w:val="24"/>
          <w:szCs w:val="24"/>
        </w:rPr>
        <w:t xml:space="preserve"> All </w:t>
      </w:r>
      <w:proofErr w:type="spellStart"/>
      <w:r>
        <w:rPr>
          <w:rFonts w:eastAsiaTheme="minorHAnsi"/>
          <w:sz w:val="24"/>
          <w:szCs w:val="24"/>
        </w:rPr>
        <w:t>peroxidizable</w:t>
      </w:r>
      <w:proofErr w:type="spellEnd"/>
      <w:r>
        <w:rPr>
          <w:rFonts w:eastAsiaTheme="minorHAnsi"/>
          <w:sz w:val="24"/>
          <w:szCs w:val="24"/>
        </w:rPr>
        <w:t xml:space="preserve"> compounds should be stored away from heat and light. They should be protected from physical damage and ignition sources.</w:t>
      </w:r>
    </w:p>
    <w:p w:rsidR="009226B3" w:rsidRDefault="009226B3" w:rsidP="009226B3">
      <w:pPr>
        <w:widowControl w:val="0"/>
        <w:autoSpaceDE w:val="0"/>
        <w:autoSpaceDN w:val="0"/>
        <w:adjustRightInd w:val="0"/>
        <w:spacing w:after="220"/>
        <w:jc w:val="both"/>
        <w:rPr>
          <w:rFonts w:eastAsiaTheme="minorHAnsi"/>
          <w:sz w:val="24"/>
          <w:szCs w:val="24"/>
        </w:rPr>
      </w:pPr>
      <w:r>
        <w:rPr>
          <w:rFonts w:eastAsiaTheme="minorHAnsi"/>
          <w:sz w:val="24"/>
          <w:szCs w:val="24"/>
        </w:rPr>
        <w:t xml:space="preserve">When peroxide-forming chemicals reach their expiration date, it is recommended that you process the chemicals for waste collection. </w:t>
      </w:r>
    </w:p>
    <w:p w:rsidR="009226B3" w:rsidRDefault="009226B3" w:rsidP="009226B3">
      <w:pPr>
        <w:widowControl w:val="0"/>
        <w:autoSpaceDE w:val="0"/>
        <w:autoSpaceDN w:val="0"/>
        <w:adjustRightInd w:val="0"/>
        <w:spacing w:after="220"/>
        <w:jc w:val="both"/>
        <w:rPr>
          <w:rFonts w:eastAsiaTheme="minorHAnsi"/>
          <w:sz w:val="24"/>
          <w:szCs w:val="24"/>
        </w:rPr>
      </w:pPr>
      <w:r w:rsidRPr="00F92D95">
        <w:rPr>
          <w:rFonts w:eastAsiaTheme="minorHAnsi"/>
          <w:sz w:val="24"/>
          <w:szCs w:val="24"/>
        </w:rPr>
        <w:t>If a peroxide forming chemical is older than its expiration date (table below) or is stored longer than the time limits, follow these procedures:</w:t>
      </w:r>
    </w:p>
    <w:p w:rsidR="009226B3" w:rsidRDefault="009226B3" w:rsidP="009226B3">
      <w:pPr>
        <w:widowControl w:val="0"/>
        <w:autoSpaceDE w:val="0"/>
        <w:autoSpaceDN w:val="0"/>
        <w:adjustRightInd w:val="0"/>
        <w:spacing w:after="220"/>
        <w:jc w:val="both"/>
        <w:rPr>
          <w:rFonts w:eastAsiaTheme="minorHAnsi"/>
          <w:sz w:val="24"/>
          <w:szCs w:val="24"/>
        </w:rPr>
      </w:pPr>
      <w:r>
        <w:rPr>
          <w:rFonts w:eastAsiaTheme="minorHAnsi"/>
          <w:sz w:val="24"/>
          <w:szCs w:val="24"/>
        </w:rPr>
        <w:t>Prior to moving the container, examine it.</w:t>
      </w:r>
    </w:p>
    <w:p w:rsidR="009226B3" w:rsidRDefault="009226B3" w:rsidP="009226B3">
      <w:pPr>
        <w:pStyle w:val="ListParagraph"/>
        <w:widowControl w:val="0"/>
        <w:numPr>
          <w:ilvl w:val="0"/>
          <w:numId w:val="4"/>
        </w:numPr>
        <w:tabs>
          <w:tab w:val="left" w:pos="220"/>
          <w:tab w:val="left" w:pos="720"/>
        </w:tabs>
        <w:autoSpaceDE w:val="0"/>
        <w:autoSpaceDN w:val="0"/>
        <w:adjustRightInd w:val="0"/>
        <w:jc w:val="both"/>
        <w:rPr>
          <w:rFonts w:eastAsiaTheme="minorHAnsi"/>
          <w:sz w:val="24"/>
          <w:szCs w:val="24"/>
        </w:rPr>
      </w:pPr>
      <w:r>
        <w:rPr>
          <w:rFonts w:eastAsiaTheme="minorHAnsi"/>
          <w:sz w:val="24"/>
          <w:szCs w:val="24"/>
        </w:rPr>
        <w:t>Call OEHS if crystals are visible in the chemical solution or if crystals are on or in the container. Closely examine the container near the cap for the presence of crystals. Some peroxide crystals in solution have a very fine, spun glass-wool appearance.</w:t>
      </w:r>
      <w:r>
        <w:rPr>
          <w:rFonts w:ascii="MS Mincho" w:eastAsia="MS Mincho" w:hAnsi="MS Mincho" w:cs="MS Mincho" w:hint="eastAsia"/>
          <w:sz w:val="24"/>
          <w:szCs w:val="24"/>
        </w:rPr>
        <w:t>  </w:t>
      </w:r>
      <w:r>
        <w:rPr>
          <w:rFonts w:eastAsiaTheme="minorHAnsi"/>
          <w:b/>
          <w:bCs/>
          <w:sz w:val="24"/>
          <w:szCs w:val="24"/>
        </w:rPr>
        <w:t>Do not test these compounds for peroxides; let OEHS personnel manage these containers.</w:t>
      </w:r>
      <w:r>
        <w:rPr>
          <w:rFonts w:ascii="MS Mincho" w:eastAsia="MS Mincho" w:hAnsi="MS Mincho" w:cs="MS Mincho" w:hint="eastAsia"/>
          <w:sz w:val="24"/>
          <w:szCs w:val="24"/>
        </w:rPr>
        <w:t> </w:t>
      </w:r>
    </w:p>
    <w:p w:rsidR="009226B3" w:rsidRDefault="009226B3" w:rsidP="009226B3">
      <w:pPr>
        <w:pStyle w:val="ListParagraph"/>
        <w:widowControl w:val="0"/>
        <w:numPr>
          <w:ilvl w:val="0"/>
          <w:numId w:val="4"/>
        </w:numPr>
        <w:tabs>
          <w:tab w:val="left" w:pos="220"/>
          <w:tab w:val="left" w:pos="720"/>
        </w:tabs>
        <w:autoSpaceDE w:val="0"/>
        <w:autoSpaceDN w:val="0"/>
        <w:adjustRightInd w:val="0"/>
        <w:jc w:val="both"/>
        <w:rPr>
          <w:rFonts w:eastAsiaTheme="minorHAnsi"/>
          <w:sz w:val="24"/>
          <w:szCs w:val="24"/>
        </w:rPr>
      </w:pPr>
      <w:r>
        <w:rPr>
          <w:rFonts w:eastAsiaTheme="minorHAnsi"/>
          <w:sz w:val="24"/>
          <w:szCs w:val="24"/>
        </w:rPr>
        <w:t>Call OEHS if the container has a metal screw cap. Do not open the container. Metal capped containers</w:t>
      </w:r>
    </w:p>
    <w:p w:rsidR="009226B3" w:rsidRDefault="009226B3" w:rsidP="009226B3">
      <w:pPr>
        <w:widowControl w:val="0"/>
        <w:numPr>
          <w:ilvl w:val="0"/>
          <w:numId w:val="4"/>
        </w:numPr>
        <w:tabs>
          <w:tab w:val="left" w:pos="220"/>
          <w:tab w:val="left" w:pos="720"/>
        </w:tabs>
        <w:autoSpaceDE w:val="0"/>
        <w:autoSpaceDN w:val="0"/>
        <w:adjustRightInd w:val="0"/>
        <w:jc w:val="both"/>
        <w:rPr>
          <w:rFonts w:eastAsiaTheme="minorHAnsi"/>
          <w:sz w:val="24"/>
          <w:szCs w:val="24"/>
        </w:rPr>
      </w:pPr>
      <w:r>
        <w:rPr>
          <w:rFonts w:eastAsiaTheme="minorHAnsi"/>
          <w:sz w:val="24"/>
          <w:szCs w:val="24"/>
        </w:rPr>
        <w:t>Call OEHS if the container has been stored longer than two years. Leave the container where it was found until Chemical Waste Program staff arrive:</w:t>
      </w:r>
    </w:p>
    <w:p w:rsidR="009226B3" w:rsidRDefault="009226B3" w:rsidP="009226B3">
      <w:pPr>
        <w:pStyle w:val="ListParagraph"/>
        <w:widowControl w:val="0"/>
        <w:numPr>
          <w:ilvl w:val="0"/>
          <w:numId w:val="4"/>
        </w:numPr>
        <w:autoSpaceDE w:val="0"/>
        <w:autoSpaceDN w:val="0"/>
        <w:adjustRightInd w:val="0"/>
        <w:spacing w:after="220"/>
        <w:jc w:val="both"/>
        <w:rPr>
          <w:rFonts w:eastAsiaTheme="minorHAnsi"/>
          <w:sz w:val="24"/>
          <w:szCs w:val="24"/>
        </w:rPr>
      </w:pPr>
      <w:r>
        <w:rPr>
          <w:rFonts w:eastAsiaTheme="minorHAnsi"/>
          <w:sz w:val="24"/>
          <w:szCs w:val="24"/>
        </w:rPr>
        <w:t>If the container was picked up, gently put it down in a safe place. Do not shake the container or place it near sources of heat or ignition. Tape-off the area containing the potentially shock sensitive compound and warn laboratory personnel of its presence.</w:t>
      </w:r>
    </w:p>
    <w:p w:rsidR="009226B3" w:rsidRDefault="009226B3" w:rsidP="009226B3">
      <w:pPr>
        <w:widowControl w:val="0"/>
        <w:autoSpaceDE w:val="0"/>
        <w:autoSpaceDN w:val="0"/>
        <w:adjustRightInd w:val="0"/>
        <w:rPr>
          <w:rFonts w:eastAsiaTheme="minorHAnsi"/>
          <w:b/>
          <w:bCs/>
          <w:sz w:val="24"/>
          <w:szCs w:val="24"/>
        </w:rPr>
      </w:pPr>
      <w:r>
        <w:rPr>
          <w:rFonts w:eastAsiaTheme="minorHAnsi"/>
          <w:b/>
          <w:bCs/>
          <w:sz w:val="24"/>
          <w:szCs w:val="24"/>
        </w:rPr>
        <w:t>Warning Label</w:t>
      </w:r>
    </w:p>
    <w:p w:rsidR="009226B3" w:rsidRDefault="009226B3" w:rsidP="009226B3">
      <w:pPr>
        <w:widowControl w:val="0"/>
        <w:autoSpaceDE w:val="0"/>
        <w:autoSpaceDN w:val="0"/>
        <w:adjustRightInd w:val="0"/>
        <w:spacing w:after="220"/>
        <w:rPr>
          <w:rFonts w:eastAsiaTheme="minorHAnsi"/>
          <w:sz w:val="24"/>
          <w:szCs w:val="24"/>
        </w:rPr>
      </w:pPr>
      <w:r>
        <w:rPr>
          <w:rFonts w:eastAsiaTheme="minorHAnsi"/>
          <w:noProof/>
          <w:sz w:val="24"/>
          <w:szCs w:val="24"/>
        </w:rPr>
        <w:pict>
          <v:shapetype id="_x0000_t202" coordsize="21600,21600" o:spt="202" path="m,l,21600r21600,l21600,xe">
            <v:stroke joinstyle="miter"/>
            <v:path gradientshapeok="t" o:connecttype="rect"/>
          </v:shapetype>
          <v:shape id="_x0000_s1045" type="#_x0000_t202" style="position:absolute;margin-left:15pt;margin-top:28.8pt;width:442.65pt;height:55.7pt;z-index:251658240">
            <v:fill opacity="0"/>
            <v:textbox>
              <w:txbxContent>
                <w:p w:rsidR="009226B3" w:rsidRDefault="009226B3"/>
              </w:txbxContent>
            </v:textbox>
          </v:shape>
        </w:pict>
      </w:r>
      <w:r>
        <w:rPr>
          <w:rFonts w:eastAsiaTheme="minorHAnsi"/>
          <w:sz w:val="24"/>
          <w:szCs w:val="24"/>
        </w:rPr>
        <w:t xml:space="preserve">A warning label should be affixed to all containers of </w:t>
      </w:r>
      <w:proofErr w:type="spellStart"/>
      <w:r>
        <w:rPr>
          <w:rFonts w:eastAsiaTheme="minorHAnsi"/>
          <w:sz w:val="24"/>
          <w:szCs w:val="24"/>
        </w:rPr>
        <w:t>peroxidizable</w:t>
      </w:r>
      <w:proofErr w:type="spellEnd"/>
      <w:r>
        <w:rPr>
          <w:rFonts w:eastAsiaTheme="minorHAnsi"/>
          <w:sz w:val="24"/>
          <w:szCs w:val="24"/>
        </w:rPr>
        <w:t xml:space="preserve"> compounds, as illustrated below, to indicate the date of receipt and the date the container was first opened.</w:t>
      </w:r>
    </w:p>
    <w:p w:rsidR="009226B3" w:rsidRDefault="009226B3" w:rsidP="009226B3">
      <w:pPr>
        <w:widowControl w:val="0"/>
        <w:autoSpaceDE w:val="0"/>
        <w:autoSpaceDN w:val="0"/>
        <w:adjustRightInd w:val="0"/>
        <w:spacing w:after="220"/>
        <w:jc w:val="center"/>
        <w:rPr>
          <w:rFonts w:eastAsiaTheme="minorHAnsi"/>
          <w:sz w:val="24"/>
          <w:szCs w:val="24"/>
        </w:rPr>
      </w:pPr>
      <w:r w:rsidRPr="00F92D95">
        <w:rPr>
          <w:rFonts w:eastAsiaTheme="minorHAnsi"/>
          <w:sz w:val="24"/>
          <w:szCs w:val="24"/>
        </w:rPr>
        <w:t>PEROXIDIZABLE COMPOUND</w:t>
      </w:r>
      <w:r w:rsidRPr="00F92D95">
        <w:rPr>
          <w:rFonts w:ascii="MS Mincho" w:eastAsia="MS Mincho" w:hAnsi="MS Mincho" w:cs="MS Mincho" w:hint="eastAsia"/>
          <w:sz w:val="24"/>
          <w:szCs w:val="24"/>
        </w:rPr>
        <w:t> </w:t>
      </w:r>
      <w:r w:rsidRPr="00F92D95">
        <w:rPr>
          <w:rFonts w:eastAsiaTheme="minorHAnsi"/>
          <w:sz w:val="24"/>
          <w:szCs w:val="24"/>
        </w:rPr>
        <w:t>Date Received __________</w:t>
      </w:r>
      <w:r w:rsidRPr="00F92D95">
        <w:rPr>
          <w:rFonts w:ascii="MS Mincho" w:eastAsia="MS Mincho" w:hAnsi="MS Mincho" w:cs="MS Mincho" w:hint="eastAsia"/>
          <w:sz w:val="24"/>
          <w:szCs w:val="24"/>
        </w:rPr>
        <w:t> </w:t>
      </w:r>
      <w:r w:rsidRPr="00F92D95">
        <w:rPr>
          <w:rFonts w:eastAsiaTheme="minorHAnsi"/>
          <w:sz w:val="24"/>
          <w:szCs w:val="24"/>
        </w:rPr>
        <w:t>Date Opened ___________</w:t>
      </w:r>
      <w:r w:rsidRPr="00F92D95">
        <w:rPr>
          <w:rFonts w:ascii="MS Mincho" w:eastAsia="MS Mincho" w:hAnsi="MS Mincho" w:cs="MS Mincho" w:hint="eastAsia"/>
          <w:sz w:val="24"/>
          <w:szCs w:val="24"/>
        </w:rPr>
        <w:t> </w:t>
      </w:r>
      <w:r w:rsidRPr="00F92D95">
        <w:rPr>
          <w:rFonts w:eastAsiaTheme="minorHAnsi"/>
          <w:sz w:val="24"/>
          <w:szCs w:val="24"/>
        </w:rPr>
        <w:t>Discard or test within 1 / 3 / 6 months after opening</w:t>
      </w:r>
      <w:proofErr w:type="gramStart"/>
      <w:r w:rsidRPr="00F92D95">
        <w:rPr>
          <w:rFonts w:ascii="MS Mincho" w:eastAsia="MS Mincho" w:hAnsi="MS Mincho" w:cs="MS Mincho" w:hint="eastAsia"/>
          <w:sz w:val="24"/>
          <w:szCs w:val="24"/>
        </w:rPr>
        <w:t> </w:t>
      </w:r>
      <w:r w:rsidRPr="00F92D95">
        <w:rPr>
          <w:rFonts w:eastAsiaTheme="minorHAnsi"/>
          <w:sz w:val="24"/>
          <w:szCs w:val="24"/>
        </w:rPr>
        <w:t>(</w:t>
      </w:r>
      <w:proofErr w:type="gramEnd"/>
      <w:r w:rsidRPr="00F92D95">
        <w:rPr>
          <w:rFonts w:eastAsiaTheme="minorHAnsi"/>
          <w:sz w:val="24"/>
          <w:szCs w:val="24"/>
        </w:rPr>
        <w:t>circle one)</w:t>
      </w:r>
    </w:p>
    <w:p w:rsidR="009226B3" w:rsidRDefault="009226B3" w:rsidP="009226B3">
      <w:pPr>
        <w:widowControl w:val="0"/>
        <w:autoSpaceDE w:val="0"/>
        <w:autoSpaceDN w:val="0"/>
        <w:adjustRightInd w:val="0"/>
        <w:rPr>
          <w:rFonts w:eastAsiaTheme="minorHAnsi"/>
          <w:b/>
          <w:bCs/>
          <w:sz w:val="24"/>
          <w:szCs w:val="24"/>
        </w:rPr>
      </w:pPr>
    </w:p>
    <w:p w:rsidR="009226B3" w:rsidRDefault="009226B3" w:rsidP="009226B3">
      <w:pPr>
        <w:widowControl w:val="0"/>
        <w:autoSpaceDE w:val="0"/>
        <w:autoSpaceDN w:val="0"/>
        <w:adjustRightInd w:val="0"/>
        <w:rPr>
          <w:rFonts w:eastAsiaTheme="minorHAnsi"/>
          <w:b/>
          <w:bCs/>
          <w:sz w:val="24"/>
          <w:szCs w:val="24"/>
        </w:rPr>
      </w:pPr>
      <w:r>
        <w:rPr>
          <w:rFonts w:eastAsiaTheme="minorHAnsi"/>
          <w:b/>
          <w:bCs/>
          <w:sz w:val="24"/>
          <w:szCs w:val="24"/>
        </w:rPr>
        <w:lastRenderedPageBreak/>
        <w:t>Emergency Disposal</w:t>
      </w:r>
    </w:p>
    <w:p w:rsidR="009226B3" w:rsidRDefault="009226B3" w:rsidP="00953BFB">
      <w:pPr>
        <w:widowControl w:val="0"/>
        <w:autoSpaceDE w:val="0"/>
        <w:autoSpaceDN w:val="0"/>
        <w:adjustRightInd w:val="0"/>
        <w:spacing w:after="220"/>
        <w:rPr>
          <w:rFonts w:eastAsiaTheme="minorHAnsi"/>
          <w:sz w:val="24"/>
          <w:szCs w:val="24"/>
        </w:rPr>
      </w:pPr>
      <w:r>
        <w:rPr>
          <w:rFonts w:eastAsiaTheme="minorHAnsi"/>
          <w:sz w:val="24"/>
          <w:szCs w:val="24"/>
        </w:rPr>
        <w:t xml:space="preserve">The OEHS will </w:t>
      </w:r>
      <w:r w:rsidRPr="00F92D95">
        <w:rPr>
          <w:rFonts w:eastAsiaTheme="minorHAnsi"/>
          <w:sz w:val="24"/>
          <w:szCs w:val="24"/>
        </w:rPr>
        <w:t>contact outside company remove any containers of peroxide forming chemicals if:</w:t>
      </w:r>
    </w:p>
    <w:p w:rsidR="009226B3" w:rsidRDefault="009226B3" w:rsidP="00953BFB">
      <w:pPr>
        <w:pStyle w:val="ListParagraph"/>
        <w:widowControl w:val="0"/>
        <w:numPr>
          <w:ilvl w:val="0"/>
          <w:numId w:val="5"/>
        </w:numPr>
        <w:tabs>
          <w:tab w:val="left" w:pos="220"/>
          <w:tab w:val="left" w:pos="720"/>
        </w:tabs>
        <w:autoSpaceDE w:val="0"/>
        <w:autoSpaceDN w:val="0"/>
        <w:adjustRightInd w:val="0"/>
        <w:contextualSpacing w:val="0"/>
        <w:rPr>
          <w:rFonts w:eastAsiaTheme="minorHAnsi"/>
          <w:sz w:val="24"/>
          <w:szCs w:val="24"/>
        </w:rPr>
      </w:pPr>
      <w:r>
        <w:rPr>
          <w:rFonts w:eastAsiaTheme="minorHAnsi"/>
          <w:sz w:val="24"/>
          <w:szCs w:val="24"/>
        </w:rPr>
        <w:t>the container has crystals in or on it,</w:t>
      </w:r>
    </w:p>
    <w:p w:rsidR="009226B3" w:rsidRDefault="009226B3" w:rsidP="00953BFB">
      <w:pPr>
        <w:pStyle w:val="ListParagraph"/>
        <w:widowControl w:val="0"/>
        <w:numPr>
          <w:ilvl w:val="0"/>
          <w:numId w:val="5"/>
        </w:numPr>
        <w:tabs>
          <w:tab w:val="left" w:pos="220"/>
          <w:tab w:val="left" w:pos="720"/>
        </w:tabs>
        <w:autoSpaceDE w:val="0"/>
        <w:autoSpaceDN w:val="0"/>
        <w:adjustRightInd w:val="0"/>
        <w:contextualSpacing w:val="0"/>
        <w:rPr>
          <w:rFonts w:eastAsiaTheme="minorHAnsi"/>
          <w:sz w:val="24"/>
          <w:szCs w:val="24"/>
        </w:rPr>
      </w:pPr>
      <w:r>
        <w:rPr>
          <w:rFonts w:eastAsiaTheme="minorHAnsi"/>
          <w:sz w:val="24"/>
          <w:szCs w:val="24"/>
        </w:rPr>
        <w:t>the container is metal with a metal cap, or</w:t>
      </w:r>
    </w:p>
    <w:tbl>
      <w:tblPr>
        <w:tblpPr w:leftFromText="180" w:rightFromText="180" w:vertAnchor="text" w:horzAnchor="margin" w:tblpXSpec="center" w:tblpY="1984"/>
        <w:tblW w:w="0" w:type="auto"/>
        <w:tblBorders>
          <w:top w:val="single" w:sz="8" w:space="0" w:color="6D6D6D"/>
          <w:left w:val="single" w:sz="8" w:space="0" w:color="6D6D6D"/>
          <w:right w:val="single" w:sz="8" w:space="0" w:color="6D6D6D"/>
        </w:tblBorders>
        <w:tblLayout w:type="fixed"/>
        <w:tblLook w:val="04A0" w:firstRow="1" w:lastRow="0" w:firstColumn="1" w:lastColumn="0" w:noHBand="0" w:noVBand="1"/>
      </w:tblPr>
      <w:tblGrid>
        <w:gridCol w:w="4040"/>
        <w:gridCol w:w="4040"/>
      </w:tblGrid>
      <w:tr w:rsidR="00953BFB" w:rsidTr="00953BFB">
        <w:tc>
          <w:tcPr>
            <w:tcW w:w="8080" w:type="dxa"/>
            <w:gridSpan w:val="2"/>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jc w:val="center"/>
              <w:rPr>
                <w:rFonts w:eastAsiaTheme="minorHAnsi"/>
                <w:sz w:val="24"/>
                <w:szCs w:val="24"/>
              </w:rPr>
            </w:pPr>
            <w:r>
              <w:rPr>
                <w:rFonts w:eastAsiaTheme="minorHAnsi"/>
                <w:b/>
                <w:bCs/>
                <w:sz w:val="24"/>
                <w:szCs w:val="24"/>
              </w:rPr>
              <w:t>Severe Peroxide Hazard on Storage with Exposure to Air</w:t>
            </w:r>
          </w:p>
          <w:p w:rsidR="00953BFB" w:rsidRDefault="00953BFB" w:rsidP="00953BFB">
            <w:pPr>
              <w:widowControl w:val="0"/>
              <w:autoSpaceDE w:val="0"/>
              <w:autoSpaceDN w:val="0"/>
              <w:adjustRightInd w:val="0"/>
              <w:jc w:val="center"/>
              <w:rPr>
                <w:rFonts w:eastAsiaTheme="minorHAnsi"/>
                <w:sz w:val="24"/>
                <w:szCs w:val="24"/>
              </w:rPr>
            </w:pPr>
            <w:r>
              <w:rPr>
                <w:rFonts w:eastAsiaTheme="minorHAnsi"/>
                <w:i/>
                <w:iCs/>
                <w:sz w:val="24"/>
                <w:szCs w:val="24"/>
              </w:rPr>
              <w:t>Discard within 3 months</w:t>
            </w:r>
          </w:p>
        </w:tc>
      </w:tr>
      <w:tr w:rsidR="00953BFB" w:rsidTr="00953BFB">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proofErr w:type="spellStart"/>
            <w:r>
              <w:rPr>
                <w:rFonts w:eastAsiaTheme="minorHAnsi"/>
                <w:sz w:val="24"/>
                <w:szCs w:val="24"/>
              </w:rPr>
              <w:t>Diisopropyl</w:t>
            </w:r>
            <w:proofErr w:type="spellEnd"/>
            <w:r>
              <w:rPr>
                <w:rFonts w:eastAsiaTheme="minorHAnsi"/>
                <w:sz w:val="24"/>
                <w:szCs w:val="24"/>
              </w:rPr>
              <w:t xml:space="preserve"> ether</w:t>
            </w:r>
          </w:p>
          <w:p w:rsidR="00953BFB" w:rsidRDefault="00953BFB" w:rsidP="00953BFB">
            <w:pPr>
              <w:widowControl w:val="0"/>
              <w:autoSpaceDE w:val="0"/>
              <w:autoSpaceDN w:val="0"/>
              <w:adjustRightInd w:val="0"/>
              <w:rPr>
                <w:rFonts w:eastAsiaTheme="minorHAnsi"/>
                <w:sz w:val="24"/>
                <w:szCs w:val="24"/>
              </w:rPr>
            </w:pPr>
            <w:r>
              <w:rPr>
                <w:rFonts w:eastAsiaTheme="minorHAnsi"/>
                <w:sz w:val="24"/>
                <w:szCs w:val="24"/>
              </w:rPr>
              <w:t>(isopropyl ether)</w:t>
            </w:r>
          </w:p>
        </w:tc>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r>
              <w:rPr>
                <w:rFonts w:eastAsiaTheme="minorHAnsi"/>
                <w:sz w:val="24"/>
                <w:szCs w:val="24"/>
              </w:rPr>
              <w:t>Potassium metal</w:t>
            </w:r>
          </w:p>
        </w:tc>
      </w:tr>
      <w:tr w:rsidR="00953BFB" w:rsidTr="00953BFB">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proofErr w:type="spellStart"/>
            <w:r>
              <w:rPr>
                <w:rFonts w:eastAsiaTheme="minorHAnsi"/>
                <w:sz w:val="24"/>
                <w:szCs w:val="24"/>
              </w:rPr>
              <w:t>Divinylacetylene</w:t>
            </w:r>
            <w:proofErr w:type="spellEnd"/>
            <w:r>
              <w:rPr>
                <w:rFonts w:eastAsiaTheme="minorHAnsi"/>
                <w:sz w:val="24"/>
                <w:szCs w:val="24"/>
              </w:rPr>
              <w:t xml:space="preserve"> (DVA)</w:t>
            </w:r>
          </w:p>
        </w:tc>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r>
              <w:rPr>
                <w:rFonts w:eastAsiaTheme="minorHAnsi"/>
                <w:sz w:val="24"/>
                <w:szCs w:val="24"/>
              </w:rPr>
              <w:t>Sodium amide (</w:t>
            </w:r>
            <w:proofErr w:type="spellStart"/>
            <w:r>
              <w:rPr>
                <w:rFonts w:eastAsiaTheme="minorHAnsi"/>
                <w:sz w:val="24"/>
                <w:szCs w:val="24"/>
              </w:rPr>
              <w:t>sodamide</w:t>
            </w:r>
            <w:proofErr w:type="spellEnd"/>
            <w:r>
              <w:rPr>
                <w:rFonts w:eastAsiaTheme="minorHAnsi"/>
                <w:sz w:val="24"/>
                <w:szCs w:val="24"/>
              </w:rPr>
              <w:t>)</w:t>
            </w:r>
          </w:p>
        </w:tc>
      </w:tr>
      <w:tr w:rsidR="00953BFB" w:rsidTr="00953BFB">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r>
              <w:rPr>
                <w:rFonts w:eastAsiaTheme="minorHAnsi"/>
                <w:sz w:val="24"/>
                <w:szCs w:val="24"/>
              </w:rPr>
              <w:t>Potassium amide</w:t>
            </w:r>
          </w:p>
        </w:tc>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proofErr w:type="spellStart"/>
            <w:r>
              <w:rPr>
                <w:rFonts w:eastAsiaTheme="minorHAnsi"/>
                <w:sz w:val="24"/>
                <w:szCs w:val="24"/>
              </w:rPr>
              <w:t>Vinylidene</w:t>
            </w:r>
            <w:proofErr w:type="spellEnd"/>
            <w:r>
              <w:rPr>
                <w:rFonts w:eastAsiaTheme="minorHAnsi"/>
                <w:sz w:val="24"/>
                <w:szCs w:val="24"/>
              </w:rPr>
              <w:t xml:space="preserve"> chloride (1,1 </w:t>
            </w:r>
            <w:proofErr w:type="spellStart"/>
            <w:r>
              <w:rPr>
                <w:rFonts w:eastAsiaTheme="minorHAnsi"/>
                <w:sz w:val="24"/>
                <w:szCs w:val="24"/>
              </w:rPr>
              <w:t>dichloroethylene</w:t>
            </w:r>
            <w:proofErr w:type="spellEnd"/>
            <w:r>
              <w:rPr>
                <w:rFonts w:eastAsiaTheme="minorHAnsi"/>
                <w:sz w:val="24"/>
                <w:szCs w:val="24"/>
              </w:rPr>
              <w:t>)</w:t>
            </w:r>
          </w:p>
        </w:tc>
      </w:tr>
      <w:tr w:rsidR="00953BFB" w:rsidTr="00953BFB">
        <w:tc>
          <w:tcPr>
            <w:tcW w:w="8080" w:type="dxa"/>
            <w:gridSpan w:val="2"/>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jc w:val="center"/>
              <w:rPr>
                <w:rFonts w:eastAsiaTheme="minorHAnsi"/>
                <w:sz w:val="24"/>
                <w:szCs w:val="24"/>
              </w:rPr>
            </w:pPr>
            <w:r>
              <w:rPr>
                <w:rFonts w:eastAsiaTheme="minorHAnsi"/>
                <w:b/>
                <w:bCs/>
                <w:sz w:val="24"/>
                <w:szCs w:val="24"/>
              </w:rPr>
              <w:t>Peroxide Hazard on Concentration</w:t>
            </w:r>
          </w:p>
          <w:p w:rsidR="00953BFB" w:rsidRDefault="00953BFB" w:rsidP="00953BFB">
            <w:pPr>
              <w:widowControl w:val="0"/>
              <w:autoSpaceDE w:val="0"/>
              <w:autoSpaceDN w:val="0"/>
              <w:adjustRightInd w:val="0"/>
              <w:jc w:val="center"/>
              <w:rPr>
                <w:rFonts w:eastAsiaTheme="minorHAnsi"/>
                <w:sz w:val="24"/>
                <w:szCs w:val="24"/>
              </w:rPr>
            </w:pPr>
            <w:r>
              <w:rPr>
                <w:rFonts w:eastAsiaTheme="minorHAnsi"/>
                <w:sz w:val="24"/>
                <w:szCs w:val="24"/>
              </w:rPr>
              <w:t>Do Not Distill or Evaporate Without First Testing for the Presence of Peroxides</w:t>
            </w:r>
          </w:p>
          <w:p w:rsidR="00953BFB" w:rsidRDefault="00953BFB" w:rsidP="00953BFB">
            <w:pPr>
              <w:widowControl w:val="0"/>
              <w:autoSpaceDE w:val="0"/>
              <w:autoSpaceDN w:val="0"/>
              <w:adjustRightInd w:val="0"/>
              <w:jc w:val="center"/>
              <w:rPr>
                <w:rFonts w:eastAsiaTheme="minorHAnsi"/>
                <w:sz w:val="24"/>
                <w:szCs w:val="24"/>
              </w:rPr>
            </w:pPr>
            <w:r>
              <w:rPr>
                <w:rFonts w:eastAsiaTheme="minorHAnsi"/>
                <w:i/>
                <w:iCs/>
                <w:sz w:val="24"/>
                <w:szCs w:val="24"/>
              </w:rPr>
              <w:t>Discard or test for peroxides after 6 months</w:t>
            </w:r>
          </w:p>
        </w:tc>
      </w:tr>
      <w:tr w:rsidR="00953BFB" w:rsidTr="00953BFB">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r>
              <w:rPr>
                <w:rFonts w:eastAsiaTheme="minorHAnsi"/>
                <w:sz w:val="24"/>
                <w:szCs w:val="24"/>
              </w:rPr>
              <w:t xml:space="preserve">Acetaldehyde diethyl </w:t>
            </w:r>
            <w:proofErr w:type="spellStart"/>
            <w:r>
              <w:rPr>
                <w:rFonts w:eastAsiaTheme="minorHAnsi"/>
                <w:sz w:val="24"/>
                <w:szCs w:val="24"/>
              </w:rPr>
              <w:t>acetal</w:t>
            </w:r>
            <w:proofErr w:type="spellEnd"/>
            <w:r>
              <w:rPr>
                <w:rFonts w:eastAsiaTheme="minorHAnsi"/>
                <w:sz w:val="24"/>
                <w:szCs w:val="24"/>
              </w:rPr>
              <w:t xml:space="preserve"> (</w:t>
            </w:r>
            <w:proofErr w:type="spellStart"/>
            <w:r>
              <w:rPr>
                <w:rFonts w:eastAsiaTheme="minorHAnsi"/>
                <w:sz w:val="24"/>
                <w:szCs w:val="24"/>
              </w:rPr>
              <w:t>acetal</w:t>
            </w:r>
            <w:proofErr w:type="spellEnd"/>
            <w:r>
              <w:rPr>
                <w:rFonts w:eastAsiaTheme="minorHAnsi"/>
                <w:sz w:val="24"/>
                <w:szCs w:val="24"/>
              </w:rPr>
              <w:t>)</w:t>
            </w:r>
          </w:p>
        </w:tc>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r>
              <w:rPr>
                <w:rFonts w:eastAsiaTheme="minorHAnsi"/>
                <w:sz w:val="24"/>
                <w:szCs w:val="24"/>
              </w:rPr>
              <w:t>Ethylene glycol dimethyl ether (</w:t>
            </w:r>
            <w:proofErr w:type="spellStart"/>
            <w:r>
              <w:rPr>
                <w:rFonts w:eastAsiaTheme="minorHAnsi"/>
                <w:sz w:val="24"/>
                <w:szCs w:val="24"/>
              </w:rPr>
              <w:t>glyme</w:t>
            </w:r>
            <w:proofErr w:type="spellEnd"/>
            <w:r>
              <w:rPr>
                <w:rFonts w:eastAsiaTheme="minorHAnsi"/>
                <w:sz w:val="24"/>
                <w:szCs w:val="24"/>
              </w:rPr>
              <w:t>)</w:t>
            </w:r>
          </w:p>
        </w:tc>
      </w:tr>
      <w:tr w:rsidR="00953BFB" w:rsidTr="00953BFB">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proofErr w:type="spellStart"/>
            <w:r>
              <w:rPr>
                <w:rFonts w:eastAsiaTheme="minorHAnsi"/>
                <w:sz w:val="24"/>
                <w:szCs w:val="24"/>
              </w:rPr>
              <w:t>Cumene</w:t>
            </w:r>
            <w:proofErr w:type="spellEnd"/>
            <w:r>
              <w:rPr>
                <w:rFonts w:eastAsiaTheme="minorHAnsi"/>
                <w:sz w:val="24"/>
                <w:szCs w:val="24"/>
              </w:rPr>
              <w:t xml:space="preserve"> (</w:t>
            </w:r>
            <w:proofErr w:type="spellStart"/>
            <w:r>
              <w:rPr>
                <w:rFonts w:eastAsiaTheme="minorHAnsi"/>
                <w:sz w:val="24"/>
                <w:szCs w:val="24"/>
              </w:rPr>
              <w:t>isopropylbenzene</w:t>
            </w:r>
            <w:proofErr w:type="spellEnd"/>
            <w:r>
              <w:rPr>
                <w:rFonts w:eastAsiaTheme="minorHAnsi"/>
                <w:sz w:val="24"/>
                <w:szCs w:val="24"/>
              </w:rPr>
              <w:t>)</w:t>
            </w:r>
          </w:p>
        </w:tc>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r>
              <w:rPr>
                <w:rFonts w:eastAsiaTheme="minorHAnsi"/>
                <w:sz w:val="24"/>
                <w:szCs w:val="24"/>
              </w:rPr>
              <w:t>Ethylene glycol ether acetates</w:t>
            </w:r>
          </w:p>
        </w:tc>
      </w:tr>
      <w:tr w:rsidR="00953BFB" w:rsidTr="00953BFB">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r>
              <w:rPr>
                <w:rFonts w:eastAsiaTheme="minorHAnsi"/>
                <w:sz w:val="24"/>
                <w:szCs w:val="24"/>
              </w:rPr>
              <w:t>Cyclohexene</w:t>
            </w:r>
          </w:p>
        </w:tc>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r>
              <w:rPr>
                <w:rFonts w:eastAsiaTheme="minorHAnsi"/>
                <w:sz w:val="24"/>
                <w:szCs w:val="24"/>
              </w:rPr>
              <w:t>Ethylene glycol ether acetates</w:t>
            </w:r>
          </w:p>
        </w:tc>
      </w:tr>
      <w:tr w:rsidR="00953BFB" w:rsidTr="00953BFB">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proofErr w:type="spellStart"/>
            <w:r>
              <w:rPr>
                <w:rFonts w:eastAsiaTheme="minorHAnsi"/>
                <w:sz w:val="24"/>
                <w:szCs w:val="24"/>
              </w:rPr>
              <w:t>Cyclopentene</w:t>
            </w:r>
            <w:proofErr w:type="spellEnd"/>
          </w:p>
        </w:tc>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r>
              <w:rPr>
                <w:rFonts w:eastAsiaTheme="minorHAnsi"/>
                <w:sz w:val="24"/>
                <w:szCs w:val="24"/>
              </w:rPr>
              <w:t>Furan</w:t>
            </w:r>
          </w:p>
        </w:tc>
      </w:tr>
      <w:tr w:rsidR="00953BFB" w:rsidTr="00953BFB">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proofErr w:type="spellStart"/>
            <w:r>
              <w:rPr>
                <w:rFonts w:eastAsiaTheme="minorHAnsi"/>
                <w:sz w:val="24"/>
                <w:szCs w:val="24"/>
              </w:rPr>
              <w:t>Decalin</w:t>
            </w:r>
            <w:proofErr w:type="spellEnd"/>
            <w:r>
              <w:rPr>
                <w:rFonts w:eastAsiaTheme="minorHAnsi"/>
                <w:sz w:val="24"/>
                <w:szCs w:val="24"/>
              </w:rPr>
              <w:t xml:space="preserve"> (</w:t>
            </w:r>
            <w:proofErr w:type="spellStart"/>
            <w:r>
              <w:rPr>
                <w:rFonts w:eastAsiaTheme="minorHAnsi"/>
                <w:sz w:val="24"/>
                <w:szCs w:val="24"/>
              </w:rPr>
              <w:t>decahydronaphthalene</w:t>
            </w:r>
            <w:proofErr w:type="spellEnd"/>
            <w:r>
              <w:rPr>
                <w:rFonts w:eastAsiaTheme="minorHAnsi"/>
                <w:sz w:val="24"/>
                <w:szCs w:val="24"/>
              </w:rPr>
              <w:t>)</w:t>
            </w:r>
          </w:p>
        </w:tc>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proofErr w:type="spellStart"/>
            <w:r>
              <w:rPr>
                <w:rFonts w:eastAsiaTheme="minorHAnsi"/>
                <w:sz w:val="24"/>
                <w:szCs w:val="24"/>
              </w:rPr>
              <w:t>Methylacetylene</w:t>
            </w:r>
            <w:proofErr w:type="spellEnd"/>
          </w:p>
        </w:tc>
      </w:tr>
      <w:tr w:rsidR="00953BFB" w:rsidTr="00953BFB">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proofErr w:type="spellStart"/>
            <w:r>
              <w:rPr>
                <w:rFonts w:eastAsiaTheme="minorHAnsi"/>
                <w:sz w:val="24"/>
                <w:szCs w:val="24"/>
              </w:rPr>
              <w:t>Diacetylene</w:t>
            </w:r>
            <w:proofErr w:type="spellEnd"/>
            <w:r>
              <w:rPr>
                <w:rFonts w:eastAsiaTheme="minorHAnsi"/>
                <w:sz w:val="24"/>
                <w:szCs w:val="24"/>
              </w:rPr>
              <w:t xml:space="preserve"> (butadiene)</w:t>
            </w:r>
          </w:p>
        </w:tc>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proofErr w:type="spellStart"/>
            <w:r>
              <w:rPr>
                <w:rFonts w:eastAsiaTheme="minorHAnsi"/>
                <w:sz w:val="24"/>
                <w:szCs w:val="24"/>
              </w:rPr>
              <w:t>Methylcyclopentane</w:t>
            </w:r>
            <w:proofErr w:type="spellEnd"/>
          </w:p>
        </w:tc>
      </w:tr>
      <w:tr w:rsidR="00953BFB" w:rsidTr="00953BFB">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proofErr w:type="spellStart"/>
            <w:r>
              <w:rPr>
                <w:rFonts w:eastAsiaTheme="minorHAnsi"/>
                <w:sz w:val="24"/>
                <w:szCs w:val="24"/>
              </w:rPr>
              <w:t>Dicyclopentadiene</w:t>
            </w:r>
            <w:proofErr w:type="spellEnd"/>
          </w:p>
        </w:tc>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r>
              <w:rPr>
                <w:rFonts w:eastAsiaTheme="minorHAnsi"/>
                <w:sz w:val="24"/>
                <w:szCs w:val="24"/>
              </w:rPr>
              <w:t>Methyl isobutyl ketone</w:t>
            </w:r>
          </w:p>
        </w:tc>
      </w:tr>
      <w:tr w:rsidR="00953BFB" w:rsidTr="00953BFB">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r>
              <w:rPr>
                <w:rFonts w:eastAsiaTheme="minorHAnsi"/>
                <w:sz w:val="24"/>
                <w:szCs w:val="24"/>
              </w:rPr>
              <w:t>Diethyl ether (ether)</w:t>
            </w:r>
          </w:p>
        </w:tc>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proofErr w:type="spellStart"/>
            <w:r>
              <w:rPr>
                <w:rFonts w:eastAsiaTheme="minorHAnsi"/>
                <w:sz w:val="24"/>
                <w:szCs w:val="24"/>
              </w:rPr>
              <w:t>Tetrahydrofuran</w:t>
            </w:r>
            <w:proofErr w:type="spellEnd"/>
            <w:r>
              <w:rPr>
                <w:rFonts w:eastAsiaTheme="minorHAnsi"/>
                <w:sz w:val="24"/>
                <w:szCs w:val="24"/>
              </w:rPr>
              <w:t xml:space="preserve"> (THF)</w:t>
            </w:r>
          </w:p>
        </w:tc>
      </w:tr>
      <w:tr w:rsidR="00953BFB" w:rsidTr="00953BFB">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proofErr w:type="spellStart"/>
            <w:r>
              <w:rPr>
                <w:rFonts w:eastAsiaTheme="minorHAnsi"/>
                <w:sz w:val="24"/>
                <w:szCs w:val="24"/>
              </w:rPr>
              <w:t>Diethylene</w:t>
            </w:r>
            <w:proofErr w:type="spellEnd"/>
            <w:r>
              <w:rPr>
                <w:rFonts w:eastAsiaTheme="minorHAnsi"/>
                <w:sz w:val="24"/>
                <w:szCs w:val="24"/>
              </w:rPr>
              <w:t xml:space="preserve"> glycol dimethyl ether (</w:t>
            </w:r>
            <w:proofErr w:type="spellStart"/>
            <w:r>
              <w:rPr>
                <w:rFonts w:eastAsiaTheme="minorHAnsi"/>
                <w:sz w:val="24"/>
                <w:szCs w:val="24"/>
              </w:rPr>
              <w:t>diglyme</w:t>
            </w:r>
            <w:proofErr w:type="spellEnd"/>
            <w:r>
              <w:rPr>
                <w:rFonts w:eastAsiaTheme="minorHAnsi"/>
                <w:sz w:val="24"/>
                <w:szCs w:val="24"/>
              </w:rPr>
              <w:t>)</w:t>
            </w:r>
          </w:p>
        </w:tc>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proofErr w:type="spellStart"/>
            <w:r>
              <w:rPr>
                <w:rFonts w:eastAsiaTheme="minorHAnsi"/>
                <w:sz w:val="24"/>
                <w:szCs w:val="24"/>
              </w:rPr>
              <w:t>Tetralin</w:t>
            </w:r>
            <w:proofErr w:type="spellEnd"/>
            <w:r>
              <w:rPr>
                <w:rFonts w:eastAsiaTheme="minorHAnsi"/>
                <w:sz w:val="24"/>
                <w:szCs w:val="24"/>
              </w:rPr>
              <w:t xml:space="preserve"> (</w:t>
            </w:r>
            <w:proofErr w:type="spellStart"/>
            <w:r>
              <w:rPr>
                <w:rFonts w:eastAsiaTheme="minorHAnsi"/>
                <w:sz w:val="24"/>
                <w:szCs w:val="24"/>
              </w:rPr>
              <w:t>tetrahydronaphthalene</w:t>
            </w:r>
            <w:proofErr w:type="spellEnd"/>
            <w:r>
              <w:rPr>
                <w:rFonts w:eastAsiaTheme="minorHAnsi"/>
                <w:sz w:val="24"/>
                <w:szCs w:val="24"/>
              </w:rPr>
              <w:t>)</w:t>
            </w:r>
          </w:p>
        </w:tc>
      </w:tr>
      <w:tr w:rsidR="00953BFB" w:rsidTr="00953BFB">
        <w:tc>
          <w:tcPr>
            <w:tcW w:w="4040" w:type="dxa"/>
            <w:tcBorders>
              <w:top w:val="single" w:sz="8" w:space="0" w:color="6D6D6D"/>
              <w:left w:val="single" w:sz="8" w:space="0" w:color="6D6D6D"/>
              <w:bottom w:val="single" w:sz="8" w:space="0" w:color="6D6D6D"/>
              <w:right w:val="single" w:sz="8" w:space="0" w:color="6D6D6D"/>
            </w:tcBorders>
            <w:vAlign w:val="center"/>
            <w:hideMark/>
          </w:tcPr>
          <w:p w:rsidR="00953BFB" w:rsidRDefault="00953BFB" w:rsidP="00953BFB">
            <w:pPr>
              <w:widowControl w:val="0"/>
              <w:autoSpaceDE w:val="0"/>
              <w:autoSpaceDN w:val="0"/>
              <w:adjustRightInd w:val="0"/>
              <w:rPr>
                <w:rFonts w:eastAsiaTheme="minorHAnsi"/>
                <w:sz w:val="24"/>
                <w:szCs w:val="24"/>
              </w:rPr>
            </w:pPr>
            <w:proofErr w:type="spellStart"/>
            <w:r>
              <w:rPr>
                <w:rFonts w:eastAsiaTheme="minorHAnsi"/>
                <w:sz w:val="24"/>
                <w:szCs w:val="24"/>
              </w:rPr>
              <w:t>Dioxane</w:t>
            </w:r>
            <w:proofErr w:type="spellEnd"/>
          </w:p>
        </w:tc>
        <w:tc>
          <w:tcPr>
            <w:tcW w:w="4040" w:type="dxa"/>
            <w:tcBorders>
              <w:top w:val="single" w:sz="8" w:space="0" w:color="6D6D6D"/>
              <w:left w:val="single" w:sz="8" w:space="0" w:color="6D6D6D"/>
              <w:bottom w:val="single" w:sz="8" w:space="0" w:color="6D6D6D"/>
              <w:right w:val="single" w:sz="8" w:space="0" w:color="6D6D6D"/>
            </w:tcBorders>
            <w:vAlign w:val="center"/>
            <w:hideMark/>
          </w:tcPr>
          <w:p w:rsidR="00953BFB" w:rsidRDefault="00953BFB" w:rsidP="00953BFB">
            <w:pPr>
              <w:widowControl w:val="0"/>
              <w:autoSpaceDE w:val="0"/>
              <w:autoSpaceDN w:val="0"/>
              <w:adjustRightInd w:val="0"/>
              <w:rPr>
                <w:rFonts w:eastAsiaTheme="minorHAnsi"/>
                <w:sz w:val="24"/>
                <w:szCs w:val="24"/>
              </w:rPr>
            </w:pPr>
            <w:r>
              <w:rPr>
                <w:rFonts w:eastAsiaTheme="minorHAnsi"/>
                <w:sz w:val="24"/>
                <w:szCs w:val="24"/>
              </w:rPr>
              <w:t>Vinyl ethers</w:t>
            </w:r>
          </w:p>
        </w:tc>
      </w:tr>
      <w:tr w:rsidR="00953BFB" w:rsidTr="00953BFB">
        <w:tc>
          <w:tcPr>
            <w:tcW w:w="8080" w:type="dxa"/>
            <w:gridSpan w:val="2"/>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jc w:val="center"/>
              <w:rPr>
                <w:rFonts w:eastAsiaTheme="minorHAnsi"/>
                <w:sz w:val="24"/>
                <w:szCs w:val="24"/>
              </w:rPr>
            </w:pPr>
            <w:r>
              <w:rPr>
                <w:rFonts w:eastAsiaTheme="minorHAnsi"/>
                <w:b/>
                <w:bCs/>
                <w:sz w:val="24"/>
                <w:szCs w:val="24"/>
              </w:rPr>
              <w:t>Hazard of Rapid Polymerization Initiated by Internally Formed Peroxides</w:t>
            </w:r>
          </w:p>
        </w:tc>
      </w:tr>
      <w:tr w:rsidR="00953BFB" w:rsidTr="00953BFB">
        <w:tc>
          <w:tcPr>
            <w:tcW w:w="8080" w:type="dxa"/>
            <w:gridSpan w:val="2"/>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jc w:val="center"/>
              <w:rPr>
                <w:rFonts w:eastAsiaTheme="minorHAnsi"/>
                <w:sz w:val="24"/>
                <w:szCs w:val="24"/>
              </w:rPr>
            </w:pPr>
            <w:r>
              <w:rPr>
                <w:rFonts w:eastAsiaTheme="minorHAnsi"/>
                <w:sz w:val="24"/>
                <w:szCs w:val="24"/>
              </w:rPr>
              <w:t>Normal Liquids</w:t>
            </w:r>
          </w:p>
          <w:p w:rsidR="00953BFB" w:rsidRDefault="00953BFB" w:rsidP="00953BFB">
            <w:pPr>
              <w:widowControl w:val="0"/>
              <w:autoSpaceDE w:val="0"/>
              <w:autoSpaceDN w:val="0"/>
              <w:adjustRightInd w:val="0"/>
              <w:jc w:val="center"/>
              <w:rPr>
                <w:rFonts w:eastAsiaTheme="minorHAnsi"/>
                <w:sz w:val="24"/>
                <w:szCs w:val="24"/>
              </w:rPr>
            </w:pPr>
            <w:r>
              <w:rPr>
                <w:rFonts w:eastAsiaTheme="minorHAnsi"/>
                <w:i/>
                <w:iCs/>
                <w:sz w:val="24"/>
                <w:szCs w:val="24"/>
              </w:rPr>
              <w:t>Discard or test for peroxides after 6 months</w:t>
            </w:r>
          </w:p>
        </w:tc>
      </w:tr>
      <w:tr w:rsidR="00953BFB" w:rsidTr="00953BFB">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r>
              <w:rPr>
                <w:rFonts w:eastAsiaTheme="minorHAnsi"/>
                <w:sz w:val="24"/>
                <w:szCs w:val="24"/>
              </w:rPr>
              <w:t>Chloroprene (2-chloro-1,3-butadiene)</w:t>
            </w:r>
          </w:p>
        </w:tc>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r>
              <w:rPr>
                <w:rFonts w:eastAsiaTheme="minorHAnsi"/>
                <w:sz w:val="24"/>
                <w:szCs w:val="24"/>
              </w:rPr>
              <w:t>Vinyl acetate</w:t>
            </w:r>
          </w:p>
        </w:tc>
      </w:tr>
      <w:tr w:rsidR="00953BFB" w:rsidTr="00953BFB">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r>
              <w:rPr>
                <w:rFonts w:eastAsiaTheme="minorHAnsi"/>
                <w:sz w:val="24"/>
                <w:szCs w:val="24"/>
              </w:rPr>
              <w:t>Styrene</w:t>
            </w:r>
          </w:p>
        </w:tc>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proofErr w:type="spellStart"/>
            <w:r>
              <w:rPr>
                <w:rFonts w:eastAsiaTheme="minorHAnsi"/>
                <w:sz w:val="24"/>
                <w:szCs w:val="24"/>
              </w:rPr>
              <w:t>Vinylpyridine</w:t>
            </w:r>
            <w:proofErr w:type="spellEnd"/>
          </w:p>
        </w:tc>
      </w:tr>
      <w:tr w:rsidR="00953BFB" w:rsidTr="00953BFB">
        <w:tc>
          <w:tcPr>
            <w:tcW w:w="8080" w:type="dxa"/>
            <w:gridSpan w:val="2"/>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jc w:val="center"/>
              <w:rPr>
                <w:rFonts w:eastAsiaTheme="minorHAnsi"/>
                <w:sz w:val="24"/>
                <w:szCs w:val="24"/>
              </w:rPr>
            </w:pPr>
            <w:r>
              <w:rPr>
                <w:rFonts w:eastAsiaTheme="minorHAnsi"/>
                <w:sz w:val="24"/>
                <w:szCs w:val="24"/>
              </w:rPr>
              <w:t>Normal Gases</w:t>
            </w:r>
          </w:p>
          <w:p w:rsidR="00953BFB" w:rsidRDefault="00953BFB" w:rsidP="00953BFB">
            <w:pPr>
              <w:widowControl w:val="0"/>
              <w:autoSpaceDE w:val="0"/>
              <w:autoSpaceDN w:val="0"/>
              <w:adjustRightInd w:val="0"/>
              <w:jc w:val="center"/>
              <w:rPr>
                <w:rFonts w:eastAsiaTheme="minorHAnsi"/>
                <w:sz w:val="24"/>
                <w:szCs w:val="24"/>
              </w:rPr>
            </w:pPr>
            <w:r>
              <w:rPr>
                <w:rFonts w:eastAsiaTheme="minorHAnsi"/>
                <w:i/>
                <w:iCs/>
                <w:sz w:val="24"/>
                <w:szCs w:val="24"/>
              </w:rPr>
              <w:t>Discard after 12 months</w:t>
            </w:r>
          </w:p>
        </w:tc>
      </w:tr>
      <w:tr w:rsidR="00953BFB" w:rsidTr="00953BFB">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r>
              <w:rPr>
                <w:rFonts w:eastAsiaTheme="minorHAnsi"/>
                <w:sz w:val="24"/>
                <w:szCs w:val="24"/>
              </w:rPr>
              <w:t>Butadiene</w:t>
            </w:r>
          </w:p>
        </w:tc>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proofErr w:type="spellStart"/>
            <w:r>
              <w:rPr>
                <w:rFonts w:eastAsiaTheme="minorHAnsi"/>
                <w:sz w:val="24"/>
                <w:szCs w:val="24"/>
              </w:rPr>
              <w:t>Vinylacetylene</w:t>
            </w:r>
            <w:proofErr w:type="spellEnd"/>
            <w:r>
              <w:rPr>
                <w:rFonts w:eastAsiaTheme="minorHAnsi"/>
                <w:sz w:val="24"/>
                <w:szCs w:val="24"/>
              </w:rPr>
              <w:t xml:space="preserve"> (MVA)</w:t>
            </w:r>
          </w:p>
        </w:tc>
      </w:tr>
      <w:tr w:rsidR="00953BFB" w:rsidTr="00953BFB">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proofErr w:type="spellStart"/>
            <w:r>
              <w:rPr>
                <w:rFonts w:eastAsiaTheme="minorHAnsi"/>
                <w:sz w:val="24"/>
                <w:szCs w:val="24"/>
              </w:rPr>
              <w:t>Tetrafluoroethylene</w:t>
            </w:r>
            <w:proofErr w:type="spellEnd"/>
            <w:r>
              <w:rPr>
                <w:rFonts w:eastAsiaTheme="minorHAnsi"/>
                <w:sz w:val="24"/>
                <w:szCs w:val="24"/>
              </w:rPr>
              <w:t xml:space="preserve"> (TFE)</w:t>
            </w:r>
          </w:p>
        </w:tc>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r>
              <w:rPr>
                <w:rFonts w:eastAsiaTheme="minorHAnsi"/>
                <w:sz w:val="24"/>
                <w:szCs w:val="24"/>
              </w:rPr>
              <w:t>Vinyl chloride</w:t>
            </w:r>
          </w:p>
        </w:tc>
      </w:tr>
    </w:tbl>
    <w:p w:rsidR="009226B3" w:rsidRDefault="009226B3" w:rsidP="00953BFB">
      <w:pPr>
        <w:pStyle w:val="ListParagraph"/>
        <w:widowControl w:val="0"/>
        <w:numPr>
          <w:ilvl w:val="0"/>
          <w:numId w:val="5"/>
        </w:numPr>
        <w:tabs>
          <w:tab w:val="left" w:pos="220"/>
          <w:tab w:val="left" w:pos="720"/>
        </w:tabs>
        <w:autoSpaceDE w:val="0"/>
        <w:autoSpaceDN w:val="0"/>
        <w:adjustRightInd w:val="0"/>
        <w:contextualSpacing w:val="0"/>
        <w:rPr>
          <w:rFonts w:eastAsiaTheme="minorHAnsi"/>
          <w:sz w:val="24"/>
          <w:szCs w:val="24"/>
        </w:rPr>
      </w:pPr>
      <w:proofErr w:type="gramStart"/>
      <w:r>
        <w:rPr>
          <w:rFonts w:eastAsiaTheme="minorHAnsi"/>
          <w:sz w:val="24"/>
          <w:szCs w:val="24"/>
        </w:rPr>
        <w:t>the</w:t>
      </w:r>
      <w:proofErr w:type="gramEnd"/>
      <w:r>
        <w:rPr>
          <w:rFonts w:eastAsiaTheme="minorHAnsi"/>
          <w:sz w:val="24"/>
          <w:szCs w:val="24"/>
        </w:rPr>
        <w:t xml:space="preserve"> chemical is suspected to be shock-sensitive due to its age.</w:t>
      </w:r>
    </w:p>
    <w:p w:rsidR="00D667A1" w:rsidRDefault="009226B3" w:rsidP="00953BFB">
      <w:pPr>
        <w:widowControl w:val="0"/>
        <w:autoSpaceDE w:val="0"/>
        <w:autoSpaceDN w:val="0"/>
        <w:adjustRightInd w:val="0"/>
        <w:spacing w:after="220"/>
        <w:ind w:left="630" w:hanging="630"/>
        <w:rPr>
          <w:rFonts w:eastAsiaTheme="minorHAnsi"/>
          <w:b/>
        </w:rPr>
      </w:pPr>
      <w:r>
        <w:rPr>
          <w:rFonts w:eastAsiaTheme="minorHAnsi"/>
          <w:sz w:val="24"/>
          <w:szCs w:val="24"/>
        </w:rPr>
        <w:t>You will need to be on-site during these hours to unlock doors and show the personnel where the container is located. An OEHS staff person will be on-site to coordinate activities.</w:t>
      </w:r>
      <w:r w:rsidR="00953BFB">
        <w:rPr>
          <w:rFonts w:eastAsiaTheme="minorHAnsi"/>
          <w:sz w:val="24"/>
          <w:szCs w:val="24"/>
        </w:rPr>
        <w:br/>
      </w:r>
    </w:p>
    <w:p w:rsidR="00953BFB" w:rsidRDefault="00953BFB" w:rsidP="00953BFB">
      <w:pPr>
        <w:widowControl w:val="0"/>
        <w:autoSpaceDE w:val="0"/>
        <w:autoSpaceDN w:val="0"/>
        <w:adjustRightInd w:val="0"/>
        <w:spacing w:after="220"/>
        <w:ind w:left="630"/>
        <w:rPr>
          <w:rFonts w:eastAsiaTheme="minorHAnsi"/>
          <w:b/>
        </w:rPr>
      </w:pPr>
      <w:r>
        <w:rPr>
          <w:rFonts w:eastAsiaTheme="minorHAnsi"/>
          <w:b/>
        </w:rPr>
        <w:t>T</w:t>
      </w:r>
      <w:bookmarkStart w:id="0" w:name="_GoBack"/>
      <w:bookmarkEnd w:id="0"/>
      <w:r>
        <w:rPr>
          <w:rFonts w:eastAsiaTheme="minorHAnsi"/>
          <w:b/>
        </w:rPr>
        <w:t>able of Common Peroxide Forming Chemicals</w:t>
      </w:r>
    </w:p>
    <w:p w:rsidR="00953BFB" w:rsidRPr="00953BFB" w:rsidRDefault="00953BFB" w:rsidP="00953BFB">
      <w:pPr>
        <w:widowControl w:val="0"/>
        <w:autoSpaceDE w:val="0"/>
        <w:autoSpaceDN w:val="0"/>
        <w:adjustRightInd w:val="0"/>
        <w:spacing w:after="220"/>
        <w:ind w:left="630"/>
        <w:rPr>
          <w:rFonts w:eastAsiaTheme="minorHAnsi"/>
          <w:b/>
        </w:rPr>
      </w:pPr>
    </w:p>
    <w:sectPr w:rsidR="00953BFB" w:rsidRPr="00953BFB" w:rsidSect="00953BFB">
      <w:headerReference w:type="default" r:id="rId9"/>
      <w:footerReference w:type="default" r:id="rId10"/>
      <w:footerReference w:type="first" r:id="rId11"/>
      <w:pgSz w:w="12240" w:h="15840"/>
      <w:pgMar w:top="940" w:right="1500" w:bottom="540" w:left="13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9CF" w:rsidRDefault="008179CF">
      <w:r>
        <w:separator/>
      </w:r>
    </w:p>
  </w:endnote>
  <w:endnote w:type="continuationSeparator" w:id="0">
    <w:p w:rsidR="008179CF" w:rsidRDefault="0081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67"/>
      <w:gridCol w:w="963"/>
    </w:tblGrid>
    <w:tr w:rsidR="00716AEE" w:rsidTr="00953BFB">
      <w:tc>
        <w:tcPr>
          <w:tcW w:w="4500" w:type="pct"/>
          <w:tcBorders>
            <w:top w:val="single" w:sz="4" w:space="0" w:color="000000" w:themeColor="text1"/>
          </w:tcBorders>
        </w:tcPr>
        <w:p w:rsidR="00716AEE" w:rsidRPr="00716AEE" w:rsidRDefault="009226B3" w:rsidP="009226B3">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Content>
              <w:r w:rsidR="00716AEE" w:rsidRPr="00716AEE">
                <w:t>The University of Alabama in</w:t>
              </w:r>
            </w:sdtContent>
          </w:sdt>
          <w:r w:rsidR="00716AEE" w:rsidRPr="00716AEE">
            <w:t xml:space="preserve"> Huntsville| </w:t>
          </w:r>
          <w:r>
            <w:t>Lab Safety Short</w:t>
          </w:r>
        </w:p>
      </w:tc>
      <w:tc>
        <w:tcPr>
          <w:tcW w:w="500" w:type="pct"/>
          <w:tcBorders>
            <w:top w:val="single" w:sz="4" w:space="0" w:color="C0504D" w:themeColor="accent2"/>
          </w:tcBorders>
          <w:shd w:val="clear" w:color="auto" w:fill="0070C0"/>
        </w:tcPr>
        <w:p w:rsidR="00716AEE" w:rsidRPr="00716AEE" w:rsidRDefault="00716AEE">
          <w:pPr>
            <w:pStyle w:val="Header"/>
            <w:rPr>
              <w:color w:val="FFFFFF" w:themeColor="background1"/>
            </w:rPr>
          </w:pPr>
          <w:r w:rsidRPr="00716AEE">
            <w:fldChar w:fldCharType="begin"/>
          </w:r>
          <w:r w:rsidRPr="00716AEE">
            <w:instrText xml:space="preserve"> PAGE   \* MERGEFORMAT </w:instrText>
          </w:r>
          <w:r w:rsidRPr="00716AEE">
            <w:fldChar w:fldCharType="separate"/>
          </w:r>
          <w:r w:rsidR="00881E34" w:rsidRPr="00881E34">
            <w:rPr>
              <w:noProof/>
              <w:color w:val="FFFFFF" w:themeColor="background1"/>
            </w:rPr>
            <w:t>2</w:t>
          </w:r>
          <w:r w:rsidRPr="00716AEE">
            <w:rPr>
              <w:noProof/>
              <w:color w:val="FFFFFF" w:themeColor="background1"/>
            </w:rPr>
            <w:fldChar w:fldCharType="end"/>
          </w:r>
        </w:p>
      </w:tc>
    </w:tr>
  </w:tbl>
  <w:p w:rsidR="00716AEE" w:rsidRDefault="00716A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69351"/>
      <w:docPartObj>
        <w:docPartGallery w:val="Page Numbers (Bottom of Page)"/>
        <w:docPartUnique/>
      </w:docPartObj>
    </w:sdtPr>
    <w:sdtEndPr>
      <w:rPr>
        <w:color w:val="808080" w:themeColor="background1" w:themeShade="80"/>
        <w:spacing w:val="60"/>
      </w:rPr>
    </w:sdtEndPr>
    <w:sdtContent>
      <w:p w:rsidR="00BC46B2" w:rsidRDefault="00BC46B2">
        <w:pPr>
          <w:pStyle w:val="Footer"/>
          <w:pBdr>
            <w:top w:val="single" w:sz="4" w:space="1" w:color="D9D9D9" w:themeColor="background1" w:themeShade="D9"/>
          </w:pBdr>
          <w:jc w:val="right"/>
        </w:pPr>
        <w:r>
          <w:fldChar w:fldCharType="begin"/>
        </w:r>
        <w:r>
          <w:instrText xml:space="preserve"> PAGE   \* MERGEFORMAT </w:instrText>
        </w:r>
        <w:r>
          <w:fldChar w:fldCharType="separate"/>
        </w:r>
        <w:r w:rsidR="003C393E">
          <w:rPr>
            <w:noProof/>
          </w:rPr>
          <w:t>2</w:t>
        </w:r>
        <w:r>
          <w:rPr>
            <w:noProof/>
          </w:rPr>
          <w:fldChar w:fldCharType="end"/>
        </w:r>
        <w:r>
          <w:t xml:space="preserve"> | </w:t>
        </w:r>
        <w:r w:rsidRPr="00BC46B2">
          <w:rPr>
            <w:color w:val="808080" w:themeColor="background1" w:themeShade="80"/>
            <w:spacing w:val="60"/>
          </w:rPr>
          <w:t>Page</w:t>
        </w:r>
      </w:p>
    </w:sdtContent>
  </w:sdt>
  <w:p w:rsidR="00BC46B2" w:rsidRDefault="00BC4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9CF" w:rsidRDefault="008179CF">
      <w:r>
        <w:separator/>
      </w:r>
    </w:p>
  </w:footnote>
  <w:footnote w:type="continuationSeparator" w:id="0">
    <w:p w:rsidR="008179CF" w:rsidRDefault="00817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430"/>
      <w:gridCol w:w="1200"/>
    </w:tblGrid>
    <w:tr w:rsidR="001B6EA8">
      <w:trPr>
        <w:trHeight w:val="288"/>
      </w:trPr>
      <w:tc>
        <w:tcPr>
          <w:tcW w:w="7765" w:type="dxa"/>
        </w:tcPr>
        <w:p w:rsidR="001B6EA8" w:rsidRPr="001B6EA8" w:rsidRDefault="009226B3" w:rsidP="009226B3">
          <w:pPr>
            <w:pStyle w:val="Header"/>
            <w:jc w:val="right"/>
            <w:rPr>
              <w:rFonts w:eastAsiaTheme="majorEastAsia" w:cstheme="majorBidi"/>
              <w:sz w:val="36"/>
              <w:szCs w:val="36"/>
            </w:rPr>
          </w:pPr>
          <w:sdt>
            <w:sdtPr>
              <w:rPr>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Content>
              <w:r w:rsidR="00881E34">
                <w:rPr>
                  <w:sz w:val="36"/>
                  <w:szCs w:val="36"/>
                </w:rPr>
                <w:t>Peroxide Former Management</w:t>
              </w:r>
            </w:sdtContent>
          </w:sdt>
        </w:p>
      </w:tc>
      <w:sdt>
        <w:sdtPr>
          <w:rPr>
            <w:rFonts w:eastAsiaTheme="majorEastAsia"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Content>
          <w:tc>
            <w:tcPr>
              <w:tcW w:w="1105" w:type="dxa"/>
            </w:tcPr>
            <w:p w:rsidR="001B6EA8" w:rsidRPr="001B6EA8" w:rsidRDefault="001B6EA8" w:rsidP="009226B3">
              <w:pPr>
                <w:pStyle w:val="Header"/>
                <w:rPr>
                  <w:rFonts w:eastAsiaTheme="majorEastAsia" w:cstheme="majorBidi"/>
                  <w:b/>
                  <w:bCs/>
                  <w:color w:val="4F81BD" w:themeColor="accent1"/>
                  <w:sz w:val="36"/>
                  <w:szCs w:val="36"/>
                </w:rPr>
              </w:pPr>
              <w:r w:rsidRPr="001B6EA8">
                <w:rPr>
                  <w:rFonts w:eastAsiaTheme="majorEastAsia" w:cstheme="majorBidi"/>
                  <w:b/>
                  <w:bCs/>
                  <w:color w:val="4F81BD" w:themeColor="accent1"/>
                  <w:sz w:val="36"/>
                  <w:szCs w:val="36"/>
                </w:rPr>
                <w:t>201</w:t>
              </w:r>
              <w:r w:rsidR="009226B3">
                <w:rPr>
                  <w:rFonts w:eastAsiaTheme="majorEastAsia" w:cstheme="majorBidi"/>
                  <w:b/>
                  <w:bCs/>
                  <w:color w:val="4F81BD" w:themeColor="accent1"/>
                  <w:sz w:val="36"/>
                  <w:szCs w:val="36"/>
                </w:rPr>
                <w:t>4</w:t>
              </w:r>
            </w:p>
          </w:tc>
        </w:sdtContent>
      </w:sdt>
    </w:tr>
  </w:tbl>
  <w:p w:rsidR="0043602E" w:rsidRDefault="00436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3117F"/>
    <w:multiLevelType w:val="hybridMultilevel"/>
    <w:tmpl w:val="DB749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AF6576F"/>
    <w:multiLevelType w:val="hybridMultilevel"/>
    <w:tmpl w:val="68D4F98E"/>
    <w:lvl w:ilvl="0" w:tplc="54DC02B0">
      <w:numFmt w:val="bullet"/>
      <w:lvlText w:val="-"/>
      <w:lvlJc w:val="left"/>
      <w:pPr>
        <w:ind w:left="367" w:hanging="360"/>
      </w:pPr>
      <w:rPr>
        <w:rFonts w:ascii="Arial" w:eastAsia="Times New Roman" w:hAnsi="Arial" w:cs="Aria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2">
    <w:nsid w:val="3171096D"/>
    <w:multiLevelType w:val="hybridMultilevel"/>
    <w:tmpl w:val="A09C1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5A10FF4"/>
    <w:multiLevelType w:val="hybridMultilevel"/>
    <w:tmpl w:val="5470C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D230830"/>
    <w:multiLevelType w:val="hybridMultilevel"/>
    <w:tmpl w:val="78B8A3B4"/>
    <w:lvl w:ilvl="0" w:tplc="04090019">
      <w:start w:val="1"/>
      <w:numFmt w:val="lowerLetter"/>
      <w:lvlText w:val="%1."/>
      <w:lvlJc w:val="left"/>
      <w:pPr>
        <w:ind w:left="1974" w:hanging="360"/>
      </w:pPr>
    </w:lvl>
    <w:lvl w:ilvl="1" w:tplc="04090019" w:tentative="1">
      <w:start w:val="1"/>
      <w:numFmt w:val="lowerLetter"/>
      <w:lvlText w:val="%2."/>
      <w:lvlJc w:val="left"/>
      <w:pPr>
        <w:ind w:left="2694" w:hanging="360"/>
      </w:pPr>
    </w:lvl>
    <w:lvl w:ilvl="2" w:tplc="0409001B" w:tentative="1">
      <w:start w:val="1"/>
      <w:numFmt w:val="lowerRoman"/>
      <w:lvlText w:val="%3."/>
      <w:lvlJc w:val="right"/>
      <w:pPr>
        <w:ind w:left="3414" w:hanging="180"/>
      </w:pPr>
    </w:lvl>
    <w:lvl w:ilvl="3" w:tplc="0409000F" w:tentative="1">
      <w:start w:val="1"/>
      <w:numFmt w:val="decimal"/>
      <w:lvlText w:val="%4."/>
      <w:lvlJc w:val="left"/>
      <w:pPr>
        <w:ind w:left="4134" w:hanging="360"/>
      </w:pPr>
    </w:lvl>
    <w:lvl w:ilvl="4" w:tplc="04090019" w:tentative="1">
      <w:start w:val="1"/>
      <w:numFmt w:val="lowerLetter"/>
      <w:lvlText w:val="%5."/>
      <w:lvlJc w:val="left"/>
      <w:pPr>
        <w:ind w:left="4854" w:hanging="360"/>
      </w:pPr>
    </w:lvl>
    <w:lvl w:ilvl="5" w:tplc="0409001B" w:tentative="1">
      <w:start w:val="1"/>
      <w:numFmt w:val="lowerRoman"/>
      <w:lvlText w:val="%6."/>
      <w:lvlJc w:val="right"/>
      <w:pPr>
        <w:ind w:left="5574" w:hanging="180"/>
      </w:pPr>
    </w:lvl>
    <w:lvl w:ilvl="6" w:tplc="0409000F" w:tentative="1">
      <w:start w:val="1"/>
      <w:numFmt w:val="decimal"/>
      <w:lvlText w:val="%7."/>
      <w:lvlJc w:val="left"/>
      <w:pPr>
        <w:ind w:left="6294" w:hanging="360"/>
      </w:pPr>
    </w:lvl>
    <w:lvl w:ilvl="7" w:tplc="04090019" w:tentative="1">
      <w:start w:val="1"/>
      <w:numFmt w:val="lowerLetter"/>
      <w:lvlText w:val="%8."/>
      <w:lvlJc w:val="left"/>
      <w:pPr>
        <w:ind w:left="7014" w:hanging="360"/>
      </w:pPr>
    </w:lvl>
    <w:lvl w:ilvl="8" w:tplc="0409001B" w:tentative="1">
      <w:start w:val="1"/>
      <w:numFmt w:val="lowerRoman"/>
      <w:lvlText w:val="%9."/>
      <w:lvlJc w:val="right"/>
      <w:pPr>
        <w:ind w:left="7734" w:hanging="180"/>
      </w:pPr>
    </w:lvl>
  </w:abstractNum>
  <w:num w:numId="1">
    <w:abstractNumId w:val="1"/>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9226B3"/>
    <w:rsid w:val="00004912"/>
    <w:rsid w:val="00044B26"/>
    <w:rsid w:val="00067B35"/>
    <w:rsid w:val="001507E1"/>
    <w:rsid w:val="001B6EA8"/>
    <w:rsid w:val="001D3D12"/>
    <w:rsid w:val="00246EF1"/>
    <w:rsid w:val="00322CB2"/>
    <w:rsid w:val="003245CE"/>
    <w:rsid w:val="003B336F"/>
    <w:rsid w:val="003C393E"/>
    <w:rsid w:val="003F1762"/>
    <w:rsid w:val="004003C7"/>
    <w:rsid w:val="0043602E"/>
    <w:rsid w:val="00441F3B"/>
    <w:rsid w:val="004807A4"/>
    <w:rsid w:val="004C5502"/>
    <w:rsid w:val="004C632D"/>
    <w:rsid w:val="004D4E07"/>
    <w:rsid w:val="004F5FE3"/>
    <w:rsid w:val="005E5F0F"/>
    <w:rsid w:val="00615A86"/>
    <w:rsid w:val="006644E4"/>
    <w:rsid w:val="00690119"/>
    <w:rsid w:val="006B2D03"/>
    <w:rsid w:val="006B409D"/>
    <w:rsid w:val="006D02E9"/>
    <w:rsid w:val="00716AEE"/>
    <w:rsid w:val="00760B7D"/>
    <w:rsid w:val="00774911"/>
    <w:rsid w:val="00795804"/>
    <w:rsid w:val="007D2273"/>
    <w:rsid w:val="008179CF"/>
    <w:rsid w:val="00872952"/>
    <w:rsid w:val="00881E34"/>
    <w:rsid w:val="00893A87"/>
    <w:rsid w:val="009226B3"/>
    <w:rsid w:val="00930702"/>
    <w:rsid w:val="00953BFB"/>
    <w:rsid w:val="009B1CB3"/>
    <w:rsid w:val="009F6E31"/>
    <w:rsid w:val="00A4356E"/>
    <w:rsid w:val="00A82DA8"/>
    <w:rsid w:val="00AB5106"/>
    <w:rsid w:val="00B01BE9"/>
    <w:rsid w:val="00B57E8A"/>
    <w:rsid w:val="00BA529F"/>
    <w:rsid w:val="00BC46B2"/>
    <w:rsid w:val="00BD0246"/>
    <w:rsid w:val="00C41EB4"/>
    <w:rsid w:val="00C92EC4"/>
    <w:rsid w:val="00CD4B6E"/>
    <w:rsid w:val="00CD65A4"/>
    <w:rsid w:val="00CE1DD3"/>
    <w:rsid w:val="00D66336"/>
    <w:rsid w:val="00D667A1"/>
    <w:rsid w:val="00D7641D"/>
    <w:rsid w:val="00DA1FE8"/>
    <w:rsid w:val="00DB52E4"/>
    <w:rsid w:val="00DC681E"/>
    <w:rsid w:val="00DF21E8"/>
    <w:rsid w:val="00DF5B4E"/>
    <w:rsid w:val="00DF5D55"/>
    <w:rsid w:val="00E078BA"/>
    <w:rsid w:val="00E10122"/>
    <w:rsid w:val="00E6193F"/>
    <w:rsid w:val="00EA2FED"/>
    <w:rsid w:val="00ED3737"/>
    <w:rsid w:val="00F61102"/>
    <w:rsid w:val="00F842DE"/>
    <w:rsid w:val="00F86BF9"/>
    <w:rsid w:val="00F90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6B3"/>
    <w:pPr>
      <w:widowControl/>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5CE"/>
    <w:pPr>
      <w:tabs>
        <w:tab w:val="center" w:pos="4680"/>
        <w:tab w:val="right" w:pos="9360"/>
      </w:tabs>
    </w:pPr>
  </w:style>
  <w:style w:type="character" w:customStyle="1" w:styleId="HeaderChar">
    <w:name w:val="Header Char"/>
    <w:basedOn w:val="DefaultParagraphFont"/>
    <w:link w:val="Header"/>
    <w:uiPriority w:val="99"/>
    <w:rsid w:val="003245CE"/>
  </w:style>
  <w:style w:type="paragraph" w:styleId="Footer">
    <w:name w:val="footer"/>
    <w:basedOn w:val="Normal"/>
    <w:link w:val="FooterChar"/>
    <w:uiPriority w:val="99"/>
    <w:unhideWhenUsed/>
    <w:rsid w:val="003245CE"/>
    <w:pPr>
      <w:tabs>
        <w:tab w:val="center" w:pos="4680"/>
        <w:tab w:val="right" w:pos="9360"/>
      </w:tabs>
    </w:pPr>
  </w:style>
  <w:style w:type="character" w:customStyle="1" w:styleId="FooterChar">
    <w:name w:val="Footer Char"/>
    <w:basedOn w:val="DefaultParagraphFont"/>
    <w:link w:val="Footer"/>
    <w:uiPriority w:val="99"/>
    <w:rsid w:val="003245CE"/>
  </w:style>
  <w:style w:type="paragraph" w:styleId="BalloonText">
    <w:name w:val="Balloon Text"/>
    <w:basedOn w:val="Normal"/>
    <w:link w:val="BalloonTextChar"/>
    <w:uiPriority w:val="99"/>
    <w:semiHidden/>
    <w:unhideWhenUsed/>
    <w:rsid w:val="003245CE"/>
    <w:rPr>
      <w:rFonts w:ascii="Tahoma" w:hAnsi="Tahoma" w:cs="Tahoma"/>
      <w:sz w:val="16"/>
      <w:szCs w:val="16"/>
    </w:rPr>
  </w:style>
  <w:style w:type="character" w:customStyle="1" w:styleId="BalloonTextChar">
    <w:name w:val="Balloon Text Char"/>
    <w:basedOn w:val="DefaultParagraphFont"/>
    <w:link w:val="BalloonText"/>
    <w:uiPriority w:val="99"/>
    <w:semiHidden/>
    <w:rsid w:val="003245CE"/>
    <w:rPr>
      <w:rFonts w:ascii="Tahoma" w:hAnsi="Tahoma" w:cs="Tahoma"/>
      <w:sz w:val="16"/>
      <w:szCs w:val="16"/>
    </w:rPr>
  </w:style>
  <w:style w:type="paragraph" w:styleId="ListParagraph">
    <w:name w:val="List Paragraph"/>
    <w:basedOn w:val="Normal"/>
    <w:uiPriority w:val="34"/>
    <w:qFormat/>
    <w:rsid w:val="00BD0246"/>
    <w:pPr>
      <w:ind w:left="720"/>
      <w:contextualSpacing/>
    </w:pPr>
  </w:style>
  <w:style w:type="character" w:styleId="Hyperlink">
    <w:name w:val="Hyperlink"/>
    <w:basedOn w:val="DefaultParagraphFont"/>
    <w:uiPriority w:val="99"/>
    <w:unhideWhenUsed/>
    <w:rsid w:val="00AB51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Environmental%20Health%20&amp;%20Safety\SOPS\Template%20Short%20Docs%20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2EE527-0121-4FBF-9C09-0F398DB4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Short Docs MP</Template>
  <TotalTime>24</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Peroxide Former Management </vt:lpstr>
    </vt:vector>
  </TitlesOfParts>
  <Company>The University of Alabama in</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Peroxide Former Management</dc:title>
  <dc:creator>pendletonm</dc:creator>
  <cp:lastModifiedBy>pendletonm</cp:lastModifiedBy>
  <cp:revision>2</cp:revision>
  <dcterms:created xsi:type="dcterms:W3CDTF">2014-02-10T17:19:00Z</dcterms:created>
  <dcterms:modified xsi:type="dcterms:W3CDTF">2014-02-10T17:45:00Z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2006-02-02T00:00:00Z</vt:filetime>
  </property>
  <property fmtid="{D5CDD505-2E9C-101B-9397-08002B2CF9AE}" pid="3" name="LastSaved">
    <vt:filetime>2013-09-27T00:00:00Z</vt:filetime>
  </property>
</Properties>
</file>