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47EC" w14:textId="77777777" w:rsidR="00E80511" w:rsidRPr="00877D7F" w:rsidRDefault="00D27CF7" w:rsidP="00E80511">
      <w:pPr>
        <w:spacing w:after="0"/>
        <w:jc w:val="center"/>
        <w:rPr>
          <w:rFonts w:ascii="Cambria" w:hAnsi="Cambria"/>
          <w:b/>
          <w:sz w:val="28"/>
        </w:rPr>
      </w:pPr>
      <w:bookmarkStart w:id="0" w:name="_GoBack"/>
      <w:bookmarkEnd w:id="0"/>
      <w:r w:rsidRPr="00877D7F">
        <w:rPr>
          <w:rFonts w:ascii="Cambria" w:hAnsi="Cambria"/>
          <w:b/>
          <w:sz w:val="28"/>
        </w:rPr>
        <w:t>Blood Processing Protocol</w:t>
      </w:r>
    </w:p>
    <w:p w14:paraId="61610B90" w14:textId="77777777" w:rsidR="00D27CF7" w:rsidRPr="00877D7F" w:rsidRDefault="00E80511" w:rsidP="00E80511">
      <w:pPr>
        <w:spacing w:after="0"/>
        <w:jc w:val="center"/>
        <w:rPr>
          <w:rFonts w:ascii="Cambria" w:hAnsi="Cambria"/>
          <w:i/>
        </w:rPr>
      </w:pPr>
      <w:r w:rsidRPr="00877D7F">
        <w:rPr>
          <w:rFonts w:ascii="Cambria" w:hAnsi="Cambria"/>
          <w:i/>
        </w:rPr>
        <w:t>Laboratory of Joe Ng</w:t>
      </w:r>
    </w:p>
    <w:p w14:paraId="6305838E" w14:textId="77777777" w:rsidR="00D27CF7" w:rsidRPr="00877D7F" w:rsidRDefault="00D27CF7" w:rsidP="00D27CF7">
      <w:pPr>
        <w:spacing w:after="0"/>
        <w:rPr>
          <w:rFonts w:ascii="Cambria" w:hAnsi="Cambria"/>
          <w:b/>
        </w:rPr>
      </w:pPr>
    </w:p>
    <w:p w14:paraId="6594BC2B" w14:textId="77777777" w:rsidR="00D27CF7" w:rsidRPr="00877D7F" w:rsidRDefault="00D27CF7" w:rsidP="00D27CF7">
      <w:pPr>
        <w:spacing w:after="0"/>
        <w:rPr>
          <w:rFonts w:ascii="Cambria" w:hAnsi="Cambria"/>
          <w:b/>
        </w:rPr>
      </w:pPr>
      <w:r w:rsidRPr="00877D7F">
        <w:rPr>
          <w:rFonts w:ascii="Cambria" w:hAnsi="Cambria"/>
          <w:b/>
        </w:rPr>
        <w:t>A.  Human blood will be transported into the lab with at least 3 levels of containment:</w:t>
      </w:r>
    </w:p>
    <w:p w14:paraId="1603B8CE" w14:textId="77777777" w:rsidR="00D27CF7" w:rsidRPr="00877D7F" w:rsidRDefault="00D27CF7" w:rsidP="00D27CF7">
      <w:pPr>
        <w:spacing w:after="0"/>
        <w:rPr>
          <w:rFonts w:ascii="Cambria" w:hAnsi="Cambria"/>
        </w:rPr>
      </w:pPr>
      <w:r w:rsidRPr="00877D7F">
        <w:rPr>
          <w:rFonts w:ascii="Cambria" w:hAnsi="Cambria"/>
        </w:rPr>
        <w:t>1. Vacu- storage tubes</w:t>
      </w:r>
    </w:p>
    <w:p w14:paraId="27D581FE" w14:textId="77777777" w:rsidR="00D27CF7" w:rsidRPr="00877D7F" w:rsidRDefault="00D27CF7" w:rsidP="00D27CF7">
      <w:pPr>
        <w:spacing w:after="0"/>
        <w:rPr>
          <w:rFonts w:ascii="Cambria" w:hAnsi="Cambria"/>
        </w:rPr>
      </w:pPr>
      <w:r w:rsidRPr="00877D7F">
        <w:rPr>
          <w:rFonts w:ascii="Cambria" w:hAnsi="Cambria"/>
        </w:rPr>
        <w:t>2. Small sealed plastic storage bag for each individual tubes</w:t>
      </w:r>
    </w:p>
    <w:p w14:paraId="44E8A7DE" w14:textId="77777777" w:rsidR="00D27CF7" w:rsidRPr="00877D7F" w:rsidRDefault="00D27CF7" w:rsidP="00D27CF7">
      <w:pPr>
        <w:spacing w:after="0"/>
        <w:rPr>
          <w:rFonts w:ascii="Cambria" w:hAnsi="Cambria"/>
        </w:rPr>
      </w:pPr>
      <w:r w:rsidRPr="00877D7F">
        <w:rPr>
          <w:rFonts w:ascii="Cambria" w:hAnsi="Cambria"/>
        </w:rPr>
        <w:t>3. Large sealed plastic storage bag to encase 5 or less tubes</w:t>
      </w:r>
    </w:p>
    <w:p w14:paraId="2C7CCB23" w14:textId="77777777" w:rsidR="00D27CF7" w:rsidRPr="00877D7F" w:rsidRDefault="00D27CF7" w:rsidP="00D27CF7">
      <w:pPr>
        <w:spacing w:after="0"/>
        <w:rPr>
          <w:rFonts w:ascii="Cambria" w:hAnsi="Cambria"/>
        </w:rPr>
      </w:pPr>
    </w:p>
    <w:p w14:paraId="4A89CF3D" w14:textId="77777777" w:rsidR="00C474C9" w:rsidRPr="00877D7F" w:rsidRDefault="00C474C9" w:rsidP="00D27CF7">
      <w:pPr>
        <w:spacing w:after="0"/>
        <w:rPr>
          <w:rFonts w:ascii="Cambria" w:hAnsi="Cambria"/>
        </w:rPr>
      </w:pPr>
      <w:r w:rsidRPr="00877D7F">
        <w:rPr>
          <w:rFonts w:ascii="Cambria" w:hAnsi="Cambria"/>
        </w:rPr>
        <w:t>Blood</w:t>
      </w:r>
      <w:r w:rsidR="00D27CF7" w:rsidRPr="00877D7F">
        <w:rPr>
          <w:rFonts w:ascii="Cambria" w:hAnsi="Cambria"/>
        </w:rPr>
        <w:t xml:space="preserve"> received into the lab will be recorded with</w:t>
      </w:r>
      <w:r w:rsidRPr="00877D7F">
        <w:rPr>
          <w:rFonts w:ascii="Cambria" w:hAnsi="Cambria"/>
        </w:rPr>
        <w:t xml:space="preserve"> the following information:</w:t>
      </w:r>
    </w:p>
    <w:p w14:paraId="23E0229D" w14:textId="77777777" w:rsidR="00C474C9" w:rsidRPr="00877D7F" w:rsidRDefault="00C474C9" w:rsidP="00D27CF7">
      <w:pPr>
        <w:spacing w:after="0"/>
        <w:rPr>
          <w:rFonts w:ascii="Cambria" w:hAnsi="Cambria"/>
        </w:rPr>
      </w:pPr>
    </w:p>
    <w:p w14:paraId="689CB780" w14:textId="77777777" w:rsidR="00C474C9" w:rsidRPr="00877D7F" w:rsidRDefault="00C474C9" w:rsidP="00C474C9">
      <w:pPr>
        <w:pStyle w:val="ListParagraph"/>
        <w:numPr>
          <w:ilvl w:val="0"/>
          <w:numId w:val="1"/>
        </w:numPr>
        <w:spacing w:after="0"/>
        <w:rPr>
          <w:rFonts w:ascii="Cambria" w:hAnsi="Cambria"/>
        </w:rPr>
      </w:pPr>
      <w:r w:rsidRPr="00877D7F">
        <w:rPr>
          <w:rFonts w:ascii="Cambria" w:hAnsi="Cambria"/>
        </w:rPr>
        <w:t>Volume of blood (Total and individual)</w:t>
      </w:r>
    </w:p>
    <w:p w14:paraId="5F389ADD" w14:textId="77777777" w:rsidR="00C474C9" w:rsidRPr="00877D7F" w:rsidRDefault="00C474C9" w:rsidP="00C474C9">
      <w:pPr>
        <w:pStyle w:val="ListParagraph"/>
        <w:numPr>
          <w:ilvl w:val="0"/>
          <w:numId w:val="1"/>
        </w:numPr>
        <w:spacing w:after="0"/>
        <w:rPr>
          <w:rFonts w:ascii="Cambria" w:hAnsi="Cambria"/>
        </w:rPr>
      </w:pPr>
      <w:r w:rsidRPr="00877D7F">
        <w:rPr>
          <w:rFonts w:ascii="Cambria" w:hAnsi="Cambria"/>
        </w:rPr>
        <w:t>Time and date of arrival</w:t>
      </w:r>
    </w:p>
    <w:p w14:paraId="199A09AC" w14:textId="77777777" w:rsidR="00C474C9" w:rsidRPr="00877D7F" w:rsidRDefault="00C474C9" w:rsidP="00C474C9">
      <w:pPr>
        <w:pStyle w:val="ListParagraph"/>
        <w:numPr>
          <w:ilvl w:val="0"/>
          <w:numId w:val="1"/>
        </w:numPr>
        <w:spacing w:after="0"/>
        <w:rPr>
          <w:rFonts w:ascii="Cambria" w:hAnsi="Cambria"/>
        </w:rPr>
      </w:pPr>
      <w:r w:rsidRPr="00877D7F">
        <w:rPr>
          <w:rFonts w:ascii="Cambria" w:hAnsi="Cambria"/>
        </w:rPr>
        <w:t>Signature of the person receiving the blood</w:t>
      </w:r>
    </w:p>
    <w:p w14:paraId="4571C8DA" w14:textId="77777777" w:rsidR="00D27CF7" w:rsidRPr="00877D7F" w:rsidRDefault="00C474C9" w:rsidP="00C474C9">
      <w:pPr>
        <w:pStyle w:val="ListParagraph"/>
        <w:numPr>
          <w:ilvl w:val="0"/>
          <w:numId w:val="1"/>
        </w:numPr>
        <w:spacing w:after="0"/>
        <w:rPr>
          <w:rFonts w:ascii="Cambria" w:hAnsi="Cambria"/>
        </w:rPr>
      </w:pPr>
      <w:r w:rsidRPr="00877D7F">
        <w:rPr>
          <w:rFonts w:ascii="Cambria" w:hAnsi="Cambria"/>
        </w:rPr>
        <w:t>Identification of blood (barcode or other forms of notation)</w:t>
      </w:r>
    </w:p>
    <w:p w14:paraId="393323F8" w14:textId="77777777" w:rsidR="00D27CF7" w:rsidRPr="00877D7F" w:rsidRDefault="00D27CF7" w:rsidP="00D27CF7">
      <w:pPr>
        <w:spacing w:after="0"/>
        <w:rPr>
          <w:rFonts w:ascii="Cambria" w:hAnsi="Cambria"/>
        </w:rPr>
      </w:pPr>
    </w:p>
    <w:p w14:paraId="79F7B396" w14:textId="77777777" w:rsidR="00C474C9" w:rsidRPr="00877D7F" w:rsidRDefault="00C474C9" w:rsidP="00D27CF7">
      <w:pPr>
        <w:spacing w:after="0"/>
        <w:rPr>
          <w:rFonts w:ascii="Cambria" w:hAnsi="Cambria"/>
          <w:b/>
        </w:rPr>
      </w:pPr>
      <w:r w:rsidRPr="00877D7F">
        <w:rPr>
          <w:rFonts w:ascii="Cambria" w:hAnsi="Cambria"/>
          <w:b/>
        </w:rPr>
        <w:t>B.   Blood processing area will follow BSL-2 work practices including:</w:t>
      </w:r>
    </w:p>
    <w:p w14:paraId="2EB1812C" w14:textId="77777777" w:rsidR="00C474C9" w:rsidRPr="00877D7F" w:rsidRDefault="00C474C9" w:rsidP="00D27CF7">
      <w:pPr>
        <w:spacing w:after="0"/>
        <w:rPr>
          <w:rFonts w:ascii="Cambria" w:hAnsi="Cambria"/>
        </w:rPr>
      </w:pPr>
    </w:p>
    <w:p w14:paraId="6AB53C3D"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Furniture – Blood draw chair or table will be made of materials that can easily be disinfected (example vinyl or plastic furniture) </w:t>
      </w:r>
    </w:p>
    <w:p w14:paraId="45D4E666"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Sharps containers – An approved Sharps disposal container will be available in the blood processing area at the point of use. All glass items and needles will be disposed of in an approved Sharps container. </w:t>
      </w:r>
    </w:p>
    <w:p w14:paraId="1397A2A9"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Disinfectant – Bleach solution or an EPA registered disinfectant will be available in the </w:t>
      </w:r>
      <w:r w:rsidR="00CC477A">
        <w:rPr>
          <w:rFonts w:ascii="Cambria" w:hAnsi="Cambria"/>
          <w:sz w:val="24"/>
          <w:szCs w:val="24"/>
        </w:rPr>
        <w:t>blood processing</w:t>
      </w:r>
      <w:r w:rsidRPr="00877D7F">
        <w:rPr>
          <w:rFonts w:ascii="Cambria" w:hAnsi="Cambria"/>
          <w:sz w:val="24"/>
          <w:szCs w:val="24"/>
        </w:rPr>
        <w:t xml:space="preserve"> area in the event of a spill. </w:t>
      </w:r>
    </w:p>
    <w:p w14:paraId="3B47EB70"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Spill or Emergency Procedure - A procedure to handle spill cleanup or emergency response information will be posted at the point of use</w:t>
      </w:r>
      <w:r w:rsidR="00CC477A">
        <w:rPr>
          <w:rFonts w:ascii="Cambria" w:hAnsi="Cambria"/>
          <w:sz w:val="24"/>
          <w:szCs w:val="24"/>
        </w:rPr>
        <w:t xml:space="preserve"> and can be found at ww.uah.edu/OEHS</w:t>
      </w:r>
      <w:r w:rsidRPr="00877D7F">
        <w:rPr>
          <w:rFonts w:ascii="Cambria" w:hAnsi="Cambria"/>
          <w:sz w:val="24"/>
          <w:szCs w:val="24"/>
        </w:rPr>
        <w:t xml:space="preserve">. </w:t>
      </w:r>
    </w:p>
    <w:p w14:paraId="511FEA73"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Biohazardous Waste Disposal - Biohazardous waste bags and boxes will be used to dispose of all plastic ware and personnel protective equipment. </w:t>
      </w:r>
    </w:p>
    <w:p w14:paraId="5072118C"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Biohazardous Signage and Labeling – All clinical laboratory spaces will be labeled with a biohazardous door sign designating the space as BLS-2. All equipment used to store and handle human blood and blood products will be labeled with a biohazardous sticker. </w:t>
      </w:r>
    </w:p>
    <w:p w14:paraId="4318048C" w14:textId="77777777" w:rsidR="00C474C9" w:rsidRPr="00877D7F" w:rsidRDefault="00C474C9" w:rsidP="00C474C9">
      <w:pPr>
        <w:pStyle w:val="NormalWeb"/>
        <w:numPr>
          <w:ilvl w:val="0"/>
          <w:numId w:val="2"/>
        </w:numPr>
        <w:spacing w:before="2" w:after="2"/>
        <w:rPr>
          <w:rFonts w:ascii="Cambria" w:hAnsi="Cambria"/>
          <w:sz w:val="24"/>
          <w:szCs w:val="24"/>
        </w:rPr>
      </w:pPr>
      <w:r w:rsidRPr="00877D7F">
        <w:rPr>
          <w:rFonts w:ascii="Cambria" w:hAnsi="Cambria"/>
          <w:sz w:val="24"/>
          <w:szCs w:val="24"/>
        </w:rPr>
        <w:t xml:space="preserve">Personnel Protective Equipment – Personnel conducting blood </w:t>
      </w:r>
      <w:r w:rsidR="00CC477A">
        <w:rPr>
          <w:rFonts w:ascii="Cambria" w:hAnsi="Cambria"/>
          <w:sz w:val="24"/>
          <w:szCs w:val="24"/>
        </w:rPr>
        <w:t>analysis</w:t>
      </w:r>
      <w:r w:rsidRPr="00877D7F">
        <w:rPr>
          <w:rFonts w:ascii="Cambria" w:hAnsi="Cambria"/>
          <w:sz w:val="24"/>
          <w:szCs w:val="24"/>
        </w:rPr>
        <w:t xml:space="preserve"> will be required to wear the appropriate personnel protective equipment (PPE). This includes liquid barrier gloves (latex or nitrile), face protection (full face shield or surgical mask and safety glasses) and lab coat or lab gown that can be laundered or disposed in event of a blood splash or spill. </w:t>
      </w:r>
    </w:p>
    <w:p w14:paraId="0B733CCA" w14:textId="77777777" w:rsidR="00C474C9" w:rsidRPr="00877D7F" w:rsidRDefault="00C474C9" w:rsidP="00D27CF7">
      <w:pPr>
        <w:spacing w:after="0"/>
        <w:rPr>
          <w:rFonts w:ascii="Cambria" w:hAnsi="Cambria"/>
        </w:rPr>
      </w:pPr>
    </w:p>
    <w:p w14:paraId="5EEFC143" w14:textId="77777777" w:rsidR="00E80511" w:rsidRPr="00877D7F" w:rsidRDefault="00E80511" w:rsidP="00CC477A">
      <w:pPr>
        <w:spacing w:beforeLines="1" w:before="2" w:afterLines="1" w:after="2"/>
        <w:rPr>
          <w:rFonts w:ascii="Cambria" w:hAnsi="Cambria" w:cs="Times New Roman"/>
          <w:b/>
          <w:bCs/>
        </w:rPr>
      </w:pPr>
      <w:r w:rsidRPr="00877D7F">
        <w:rPr>
          <w:rFonts w:ascii="Cambria" w:hAnsi="Cambria" w:cs="Times New Roman"/>
          <w:b/>
          <w:bCs/>
        </w:rPr>
        <w:t>C.  Personnel conducting b</w:t>
      </w:r>
      <w:r w:rsidR="00C474C9" w:rsidRPr="00877D7F">
        <w:rPr>
          <w:rFonts w:ascii="Cambria" w:hAnsi="Cambria" w:cs="Times New Roman"/>
          <w:b/>
          <w:bCs/>
        </w:rPr>
        <w:t xml:space="preserve">lood </w:t>
      </w:r>
      <w:r w:rsidRPr="00877D7F">
        <w:rPr>
          <w:rFonts w:ascii="Cambria" w:hAnsi="Cambria" w:cs="Times New Roman"/>
          <w:b/>
          <w:bCs/>
        </w:rPr>
        <w:t>analysis</w:t>
      </w:r>
    </w:p>
    <w:p w14:paraId="2ED603CD" w14:textId="77777777" w:rsidR="00C474C9" w:rsidRPr="00877D7F" w:rsidRDefault="00C474C9" w:rsidP="00CC477A">
      <w:pPr>
        <w:spacing w:beforeLines="1" w:before="2" w:afterLines="1" w:after="2"/>
        <w:rPr>
          <w:rFonts w:ascii="Cambria" w:hAnsi="Cambria" w:cs="Times New Roman"/>
          <w:szCs w:val="20"/>
        </w:rPr>
      </w:pPr>
    </w:p>
    <w:p w14:paraId="635CAEDB" w14:textId="77777777" w:rsidR="00C474C9" w:rsidRPr="00877D7F" w:rsidRDefault="00C474C9" w:rsidP="00CC477A">
      <w:pPr>
        <w:spacing w:beforeLines="1" w:before="2" w:afterLines="1" w:after="2"/>
        <w:ind w:firstLine="720"/>
        <w:rPr>
          <w:rFonts w:ascii="Cambria" w:hAnsi="Cambria" w:cs="Times New Roman"/>
          <w:szCs w:val="20"/>
        </w:rPr>
      </w:pPr>
      <w:r w:rsidRPr="00877D7F">
        <w:rPr>
          <w:rFonts w:ascii="Cambria" w:hAnsi="Cambria" w:cs="Times New Roman"/>
        </w:rPr>
        <w:t xml:space="preserve">The principal investigator will be responsible for verifying that personnel performing blood processing have sufficient training and experience in conducting human blood sampling. Qualifications may include prior experience as a trained </w:t>
      </w:r>
      <w:r w:rsidRPr="00877D7F">
        <w:rPr>
          <w:rFonts w:ascii="Cambria" w:hAnsi="Cambria" w:cs="Times New Roman"/>
        </w:rPr>
        <w:lastRenderedPageBreak/>
        <w:t xml:space="preserve">biologists, phlebotomist, nurse or emergency medical technician. All research personnel conducting human blood processing will be required to complete blood borne pathogen training on an annual basis. </w:t>
      </w:r>
    </w:p>
    <w:p w14:paraId="75ACEA29" w14:textId="77777777" w:rsidR="00C474C9" w:rsidRPr="00877D7F" w:rsidRDefault="00C474C9" w:rsidP="00D27CF7">
      <w:pPr>
        <w:spacing w:after="0"/>
        <w:rPr>
          <w:rFonts w:ascii="Cambria" w:hAnsi="Cambria"/>
        </w:rPr>
      </w:pPr>
    </w:p>
    <w:p w14:paraId="05A02899" w14:textId="77777777" w:rsidR="00C474C9" w:rsidRPr="00877D7F" w:rsidRDefault="00E80511" w:rsidP="00D27CF7">
      <w:pPr>
        <w:spacing w:after="0"/>
        <w:rPr>
          <w:rFonts w:ascii="Cambria" w:hAnsi="Cambria"/>
          <w:b/>
        </w:rPr>
      </w:pPr>
      <w:r w:rsidRPr="00877D7F">
        <w:rPr>
          <w:rFonts w:ascii="Cambria" w:hAnsi="Cambria"/>
          <w:b/>
        </w:rPr>
        <w:t xml:space="preserve">D.  </w:t>
      </w:r>
      <w:r w:rsidR="00C474C9" w:rsidRPr="00877D7F">
        <w:rPr>
          <w:rFonts w:ascii="Cambria" w:hAnsi="Cambria"/>
          <w:b/>
        </w:rPr>
        <w:t>RNA isolation from whole blood</w:t>
      </w:r>
    </w:p>
    <w:p w14:paraId="6C42393D" w14:textId="77777777" w:rsidR="00C474C9" w:rsidRPr="00877D7F" w:rsidRDefault="00C474C9" w:rsidP="00D27CF7">
      <w:pPr>
        <w:spacing w:after="0"/>
        <w:rPr>
          <w:rFonts w:ascii="Cambria" w:hAnsi="Cambria"/>
        </w:rPr>
      </w:pPr>
    </w:p>
    <w:p w14:paraId="439ADA30" w14:textId="77777777" w:rsidR="00E80511" w:rsidRPr="00877D7F" w:rsidRDefault="00C474C9" w:rsidP="00D27CF7">
      <w:pPr>
        <w:spacing w:after="0"/>
        <w:rPr>
          <w:rFonts w:ascii="Cambria" w:hAnsi="Cambria"/>
        </w:rPr>
      </w:pPr>
      <w:r w:rsidRPr="00877D7F">
        <w:rPr>
          <w:rFonts w:ascii="Cambria" w:hAnsi="Cambria"/>
        </w:rPr>
        <w:t xml:space="preserve">RNA isolation from whole blood will </w:t>
      </w:r>
      <w:r w:rsidR="004D2DEF" w:rsidRPr="00877D7F">
        <w:rPr>
          <w:rFonts w:ascii="Cambria" w:hAnsi="Cambria"/>
        </w:rPr>
        <w:t xml:space="preserve">be conducted using the LeukoLOCK Total RNA Isolation System by Life Technologies.  The </w:t>
      </w:r>
      <w:r w:rsidR="00E80511" w:rsidRPr="00877D7F">
        <w:rPr>
          <w:rFonts w:ascii="Cambria" w:hAnsi="Cambria"/>
        </w:rPr>
        <w:t xml:space="preserve">procedure will be as directed by the manufacturer.  The detailed procedure is attached </w:t>
      </w:r>
      <w:r w:rsidR="00CC477A">
        <w:rPr>
          <w:rFonts w:ascii="Cambria" w:hAnsi="Cambria"/>
        </w:rPr>
        <w:t>at the end of</w:t>
      </w:r>
      <w:r w:rsidR="00E80511" w:rsidRPr="00877D7F">
        <w:rPr>
          <w:rFonts w:ascii="Cambria" w:hAnsi="Cambria"/>
        </w:rPr>
        <w:t xml:space="preserve"> this document.</w:t>
      </w:r>
    </w:p>
    <w:p w14:paraId="26B13530" w14:textId="77777777" w:rsidR="00E80511" w:rsidRPr="00877D7F" w:rsidRDefault="00E80511" w:rsidP="00D27CF7">
      <w:pPr>
        <w:spacing w:after="0"/>
        <w:rPr>
          <w:rFonts w:ascii="Cambria" w:hAnsi="Cambria"/>
        </w:rPr>
      </w:pPr>
    </w:p>
    <w:p w14:paraId="77522C6E" w14:textId="77777777" w:rsidR="00E80511" w:rsidRPr="00877D7F" w:rsidRDefault="00E80511" w:rsidP="00E80511">
      <w:pPr>
        <w:pStyle w:val="NormalWeb"/>
        <w:spacing w:before="2" w:after="2"/>
        <w:rPr>
          <w:rFonts w:ascii="Cambria" w:hAnsi="Cambria"/>
          <w:b/>
          <w:sz w:val="24"/>
        </w:rPr>
      </w:pPr>
      <w:r w:rsidRPr="00877D7F">
        <w:rPr>
          <w:rFonts w:ascii="Cambria" w:hAnsi="Cambria"/>
          <w:b/>
          <w:sz w:val="24"/>
        </w:rPr>
        <w:t>E.  Blood waste manag</w:t>
      </w:r>
      <w:r w:rsidR="00FB1AF5">
        <w:rPr>
          <w:rFonts w:ascii="Cambria" w:hAnsi="Cambria"/>
          <w:b/>
          <w:sz w:val="24"/>
        </w:rPr>
        <w:t>e</w:t>
      </w:r>
      <w:r w:rsidRPr="00877D7F">
        <w:rPr>
          <w:rFonts w:ascii="Cambria" w:hAnsi="Cambria"/>
          <w:b/>
          <w:sz w:val="24"/>
        </w:rPr>
        <w:t>ment</w:t>
      </w:r>
    </w:p>
    <w:p w14:paraId="267F686E" w14:textId="77777777" w:rsidR="00E80511" w:rsidRPr="00877D7F" w:rsidRDefault="00E80511" w:rsidP="00E80511">
      <w:pPr>
        <w:pStyle w:val="NormalWeb"/>
        <w:spacing w:before="2" w:after="2"/>
        <w:rPr>
          <w:rFonts w:ascii="Cambria" w:hAnsi="Cambria"/>
          <w:sz w:val="24"/>
        </w:rPr>
      </w:pPr>
    </w:p>
    <w:p w14:paraId="00D6102B" w14:textId="77777777" w:rsidR="00E80511" w:rsidRPr="00877D7F" w:rsidRDefault="00E80511" w:rsidP="00E80511">
      <w:pPr>
        <w:pStyle w:val="NormalWeb"/>
        <w:spacing w:before="2" w:after="2"/>
        <w:ind w:firstLine="720"/>
        <w:rPr>
          <w:rFonts w:ascii="Cambria" w:hAnsi="Cambria"/>
          <w:sz w:val="24"/>
        </w:rPr>
      </w:pPr>
      <w:r w:rsidRPr="00877D7F">
        <w:rPr>
          <w:rFonts w:ascii="Cambria" w:hAnsi="Cambria"/>
          <w:sz w:val="24"/>
          <w:szCs w:val="24"/>
        </w:rPr>
        <w:t>Liquid biohazardous blood related materials will be decontaminated by autoclaving (standard steam autoclave at 121C for 1h) or treat with an appropriate chemical disinfectant for the sufficient contact time. After decontaminat</w:t>
      </w:r>
      <w:r w:rsidR="00CC477A">
        <w:rPr>
          <w:rFonts w:ascii="Cambria" w:hAnsi="Cambria"/>
          <w:sz w:val="24"/>
          <w:szCs w:val="24"/>
        </w:rPr>
        <w:t>ion, liquids will be disposed down the sink</w:t>
      </w:r>
      <w:r w:rsidR="00B50A2E" w:rsidRPr="00877D7F">
        <w:rPr>
          <w:rFonts w:ascii="Cambria" w:hAnsi="Cambria"/>
          <w:sz w:val="24"/>
          <w:szCs w:val="24"/>
        </w:rPr>
        <w:t xml:space="preserve">.  </w:t>
      </w:r>
      <w:r w:rsidRPr="00877D7F">
        <w:rPr>
          <w:rFonts w:ascii="Cambria" w:hAnsi="Cambria"/>
          <w:sz w:val="24"/>
          <w:szCs w:val="24"/>
        </w:rPr>
        <w:t xml:space="preserve">No liquids </w:t>
      </w:r>
      <w:r w:rsidR="00B50A2E" w:rsidRPr="00877D7F">
        <w:rPr>
          <w:rFonts w:ascii="Cambria" w:hAnsi="Cambria"/>
          <w:sz w:val="24"/>
          <w:szCs w:val="24"/>
        </w:rPr>
        <w:t>will</w:t>
      </w:r>
      <w:r w:rsidRPr="00877D7F">
        <w:rPr>
          <w:rFonts w:ascii="Cambria" w:hAnsi="Cambria"/>
          <w:sz w:val="24"/>
          <w:szCs w:val="24"/>
        </w:rPr>
        <w:t xml:space="preserve"> be put in regular trash or dumpsters. </w:t>
      </w:r>
    </w:p>
    <w:p w14:paraId="2F36EAAF" w14:textId="77777777" w:rsidR="00B50A2E" w:rsidRPr="00877D7F" w:rsidRDefault="00B50A2E" w:rsidP="00CC477A">
      <w:pPr>
        <w:spacing w:beforeLines="1" w:before="2" w:afterLines="1" w:after="2"/>
        <w:rPr>
          <w:rFonts w:ascii="Cambria" w:hAnsi="Cambria" w:cs="Times New Roman"/>
        </w:rPr>
      </w:pPr>
    </w:p>
    <w:p w14:paraId="68D603BB" w14:textId="77777777" w:rsidR="00E80511" w:rsidRPr="00877D7F" w:rsidRDefault="00B50A2E" w:rsidP="00CC477A">
      <w:pPr>
        <w:spacing w:beforeLines="1" w:before="2" w:afterLines="1" w:after="2"/>
        <w:rPr>
          <w:rFonts w:ascii="Cambria" w:hAnsi="Cambria" w:cs="Times New Roman"/>
          <w:szCs w:val="20"/>
        </w:rPr>
      </w:pPr>
      <w:r w:rsidRPr="00877D7F">
        <w:rPr>
          <w:rFonts w:ascii="Cambria" w:hAnsi="Cambria" w:cs="Times New Roman"/>
        </w:rPr>
        <w:t>Biohazardous blood related materials refer to</w:t>
      </w:r>
      <w:r w:rsidR="00E80511" w:rsidRPr="00877D7F">
        <w:rPr>
          <w:rFonts w:ascii="Cambria" w:hAnsi="Cambria" w:cs="Times New Roman"/>
        </w:rPr>
        <w:t xml:space="preserve">: </w:t>
      </w:r>
    </w:p>
    <w:p w14:paraId="7559FF33" w14:textId="77777777" w:rsidR="00E80511" w:rsidRPr="00877D7F" w:rsidRDefault="00E80511" w:rsidP="00CC477A">
      <w:pPr>
        <w:numPr>
          <w:ilvl w:val="0"/>
          <w:numId w:val="3"/>
        </w:numPr>
        <w:spacing w:beforeLines="1" w:before="2" w:afterLines="1" w:after="2"/>
        <w:rPr>
          <w:rFonts w:ascii="Cambria" w:hAnsi="Cambria" w:cs="Times New Roman"/>
          <w:szCs w:val="20"/>
        </w:rPr>
      </w:pPr>
      <w:r w:rsidRPr="00877D7F">
        <w:rPr>
          <w:rFonts w:ascii="Cambria" w:hAnsi="Cambria" w:cs="Times New Roman"/>
        </w:rPr>
        <w:t xml:space="preserve">discarded human blood waste </w:t>
      </w:r>
    </w:p>
    <w:p w14:paraId="18A03D05" w14:textId="77777777" w:rsidR="00E80511" w:rsidRPr="00877D7F" w:rsidRDefault="00E80511" w:rsidP="00CC477A">
      <w:pPr>
        <w:numPr>
          <w:ilvl w:val="0"/>
          <w:numId w:val="3"/>
        </w:numPr>
        <w:spacing w:beforeLines="1" w:before="2" w:afterLines="1" w:after="2"/>
        <w:rPr>
          <w:rFonts w:ascii="Cambria" w:hAnsi="Cambria" w:cs="Times New Roman"/>
          <w:szCs w:val="20"/>
        </w:rPr>
      </w:pPr>
      <w:r w:rsidRPr="00877D7F">
        <w:rPr>
          <w:rFonts w:ascii="Cambria" w:hAnsi="Cambria" w:cs="Times New Roman"/>
        </w:rPr>
        <w:t xml:space="preserve">serum </w:t>
      </w:r>
    </w:p>
    <w:p w14:paraId="56519519" w14:textId="77777777" w:rsidR="00E80511" w:rsidRPr="00877D7F" w:rsidRDefault="00E80511" w:rsidP="00CC477A">
      <w:pPr>
        <w:numPr>
          <w:ilvl w:val="0"/>
          <w:numId w:val="3"/>
        </w:numPr>
        <w:spacing w:beforeLines="1" w:before="2" w:afterLines="1" w:after="2"/>
        <w:rPr>
          <w:rFonts w:ascii="Cambria" w:hAnsi="Cambria" w:cs="Times New Roman"/>
          <w:szCs w:val="20"/>
        </w:rPr>
      </w:pPr>
      <w:r w:rsidRPr="00877D7F">
        <w:rPr>
          <w:rFonts w:ascii="Cambria" w:hAnsi="Cambria" w:cs="Times New Roman"/>
        </w:rPr>
        <w:t xml:space="preserve">plasma </w:t>
      </w:r>
    </w:p>
    <w:p w14:paraId="12D1C756" w14:textId="77777777" w:rsidR="00E80511" w:rsidRPr="00877D7F" w:rsidRDefault="00E80511" w:rsidP="00CC477A">
      <w:pPr>
        <w:numPr>
          <w:ilvl w:val="0"/>
          <w:numId w:val="3"/>
        </w:numPr>
        <w:spacing w:beforeLines="1" w:before="2" w:afterLines="1" w:after="2"/>
        <w:rPr>
          <w:rFonts w:ascii="Cambria" w:hAnsi="Cambria" w:cs="Times New Roman"/>
          <w:szCs w:val="20"/>
        </w:rPr>
      </w:pPr>
      <w:r w:rsidRPr="00877D7F">
        <w:rPr>
          <w:rFonts w:ascii="Cambria" w:hAnsi="Cambria" w:cs="Times New Roman"/>
        </w:rPr>
        <w:t xml:space="preserve">other blood components, materials containing free-flowing blood and blood products </w:t>
      </w:r>
    </w:p>
    <w:p w14:paraId="14D8ED43" w14:textId="77777777" w:rsidR="00B50A2E" w:rsidRPr="00877D7F" w:rsidRDefault="00B50A2E" w:rsidP="00CC477A">
      <w:pPr>
        <w:spacing w:beforeLines="1" w:before="2" w:afterLines="1" w:after="2"/>
        <w:ind w:left="720"/>
        <w:rPr>
          <w:rFonts w:ascii="Cambria" w:hAnsi="Cambria" w:cs="Times New Roman"/>
        </w:rPr>
      </w:pPr>
    </w:p>
    <w:p w14:paraId="6112CD99" w14:textId="77777777" w:rsidR="00E80511" w:rsidRPr="00877D7F" w:rsidRDefault="00E80511" w:rsidP="00CC477A">
      <w:pPr>
        <w:spacing w:beforeLines="1" w:before="2" w:afterLines="1" w:after="2"/>
        <w:ind w:firstLine="720"/>
        <w:rPr>
          <w:rFonts w:ascii="Cambria" w:hAnsi="Cambria" w:cs="Times New Roman"/>
          <w:szCs w:val="20"/>
        </w:rPr>
      </w:pPr>
      <w:r w:rsidRPr="00877D7F">
        <w:rPr>
          <w:rFonts w:ascii="Cambria" w:hAnsi="Cambria" w:cs="Times New Roman"/>
        </w:rPr>
        <w:t xml:space="preserve">All liquid human blood, blood products, and </w:t>
      </w:r>
      <w:r w:rsidR="00877D7F" w:rsidRPr="00877D7F">
        <w:rPr>
          <w:rFonts w:ascii="Cambria" w:hAnsi="Cambria" w:cs="Times New Roman"/>
        </w:rPr>
        <w:t>related waste</w:t>
      </w:r>
      <w:r w:rsidRPr="00877D7F">
        <w:rPr>
          <w:rFonts w:ascii="Cambria" w:hAnsi="Cambria" w:cs="Times New Roman"/>
        </w:rPr>
        <w:t xml:space="preserve"> </w:t>
      </w:r>
      <w:r w:rsidR="00877D7F" w:rsidRPr="00877D7F">
        <w:rPr>
          <w:rFonts w:ascii="Cambria" w:hAnsi="Cambria" w:cs="Times New Roman"/>
        </w:rPr>
        <w:t>will</w:t>
      </w:r>
      <w:r w:rsidRPr="00877D7F">
        <w:rPr>
          <w:rFonts w:ascii="Cambria" w:hAnsi="Cambria" w:cs="Times New Roman"/>
        </w:rPr>
        <w:t xml:space="preserve"> be gathered in waste containers marked with biohazard sign and stored in secondary containment. Contents </w:t>
      </w:r>
      <w:r w:rsidR="00877D7F" w:rsidRPr="00877D7F">
        <w:rPr>
          <w:rFonts w:ascii="Cambria" w:hAnsi="Cambria" w:cs="Times New Roman"/>
        </w:rPr>
        <w:t>will</w:t>
      </w:r>
      <w:r w:rsidRPr="00877D7F">
        <w:rPr>
          <w:rFonts w:ascii="Cambria" w:hAnsi="Cambria" w:cs="Times New Roman"/>
        </w:rPr>
        <w:t xml:space="preserve"> be listed in the attached tag. </w:t>
      </w:r>
    </w:p>
    <w:p w14:paraId="29665182" w14:textId="77777777" w:rsidR="00877D7F" w:rsidRPr="00877D7F" w:rsidRDefault="00877D7F" w:rsidP="00CC477A">
      <w:pPr>
        <w:spacing w:beforeLines="1" w:before="2" w:afterLines="1" w:after="2"/>
        <w:rPr>
          <w:rFonts w:ascii="Cambria" w:hAnsi="Cambria" w:cs="Times New Roman"/>
        </w:rPr>
      </w:pPr>
    </w:p>
    <w:p w14:paraId="5551A36B" w14:textId="77777777" w:rsidR="00877D7F" w:rsidRPr="00877D7F" w:rsidRDefault="00E80511" w:rsidP="00CC477A">
      <w:pPr>
        <w:spacing w:beforeLines="1" w:before="2" w:afterLines="1" w:after="2"/>
        <w:ind w:firstLine="720"/>
        <w:rPr>
          <w:rFonts w:ascii="Cambria" w:hAnsi="Cambria" w:cs="Times New Roman"/>
        </w:rPr>
      </w:pPr>
      <w:r w:rsidRPr="00877D7F">
        <w:rPr>
          <w:rFonts w:ascii="Cambria" w:hAnsi="Cambria" w:cs="Times New Roman"/>
        </w:rPr>
        <w:t xml:space="preserve">Items contaminated </w:t>
      </w:r>
      <w:r w:rsidR="00877D7F" w:rsidRPr="00877D7F">
        <w:rPr>
          <w:rFonts w:ascii="Cambria" w:hAnsi="Cambria" w:cs="Times New Roman"/>
        </w:rPr>
        <w:t>with human blood, blood products will</w:t>
      </w:r>
      <w:r w:rsidRPr="00877D7F">
        <w:rPr>
          <w:rFonts w:ascii="Cambria" w:hAnsi="Cambria" w:cs="Times New Roman"/>
        </w:rPr>
        <w:t xml:space="preserve"> be transported in leak-proof containers to the </w:t>
      </w:r>
      <w:r w:rsidR="00877D7F" w:rsidRPr="00877D7F">
        <w:rPr>
          <w:rFonts w:ascii="Cambria" w:hAnsi="Cambria" w:cs="Times New Roman"/>
        </w:rPr>
        <w:t>autoclave</w:t>
      </w:r>
      <w:r w:rsidRPr="00877D7F">
        <w:rPr>
          <w:rFonts w:ascii="Cambria" w:hAnsi="Cambria" w:cs="Times New Roman"/>
        </w:rPr>
        <w:t xml:space="preserve"> located </w:t>
      </w:r>
      <w:r w:rsidR="00877D7F" w:rsidRPr="00877D7F">
        <w:rPr>
          <w:rFonts w:ascii="Cambria" w:hAnsi="Cambria" w:cs="Times New Roman"/>
        </w:rPr>
        <w:t>on the 3</w:t>
      </w:r>
      <w:r w:rsidR="00877D7F" w:rsidRPr="00877D7F">
        <w:rPr>
          <w:rFonts w:ascii="Cambria" w:hAnsi="Cambria" w:cs="Times New Roman"/>
          <w:vertAlign w:val="superscript"/>
        </w:rPr>
        <w:t>rd</w:t>
      </w:r>
      <w:r w:rsidR="00877D7F" w:rsidRPr="00877D7F">
        <w:rPr>
          <w:rFonts w:ascii="Cambria" w:hAnsi="Cambria" w:cs="Times New Roman"/>
        </w:rPr>
        <w:t xml:space="preserve"> floor autoclaves of the Shelby Center for Science and Technology.  </w:t>
      </w:r>
    </w:p>
    <w:p w14:paraId="37F72CBE" w14:textId="77777777" w:rsidR="00E80511" w:rsidRPr="00877D7F" w:rsidRDefault="00E80511" w:rsidP="00CC477A">
      <w:pPr>
        <w:spacing w:beforeLines="1" w:before="2" w:afterLines="1" w:after="2"/>
        <w:rPr>
          <w:rFonts w:ascii="Cambria" w:hAnsi="Cambria" w:cs="Times New Roman"/>
          <w:szCs w:val="20"/>
        </w:rPr>
      </w:pPr>
    </w:p>
    <w:p w14:paraId="207C4BF1" w14:textId="77777777" w:rsidR="00877D7F" w:rsidRPr="00877D7F" w:rsidRDefault="00CC477A" w:rsidP="00CC477A">
      <w:pPr>
        <w:spacing w:beforeLines="1" w:before="2" w:afterLines="1" w:after="2"/>
        <w:ind w:firstLine="720"/>
        <w:rPr>
          <w:rFonts w:ascii="Cambria" w:hAnsi="Cambria" w:cs="Times New Roman"/>
        </w:rPr>
      </w:pPr>
      <w:r>
        <w:rPr>
          <w:rFonts w:ascii="Cambria" w:hAnsi="Cambria" w:cs="Times New Roman"/>
        </w:rPr>
        <w:t xml:space="preserve">If </w:t>
      </w:r>
      <w:r w:rsidR="00877D7F" w:rsidRPr="00877D7F">
        <w:rPr>
          <w:rFonts w:ascii="Cambria" w:hAnsi="Cambria" w:cs="Times New Roman"/>
        </w:rPr>
        <w:t>liquid blood, blood products and</w:t>
      </w:r>
      <w:r w:rsidR="00E80511" w:rsidRPr="00877D7F">
        <w:rPr>
          <w:rFonts w:ascii="Cambria" w:hAnsi="Cambria" w:cs="Times New Roman"/>
        </w:rPr>
        <w:t xml:space="preserve"> biowaste boxes </w:t>
      </w:r>
      <w:r>
        <w:rPr>
          <w:rFonts w:ascii="Cambria" w:hAnsi="Cambria" w:cs="Times New Roman"/>
        </w:rPr>
        <w:t xml:space="preserve">are required </w:t>
      </w:r>
      <w:r w:rsidR="00E80511" w:rsidRPr="00877D7F">
        <w:rPr>
          <w:rFonts w:ascii="Cambria" w:hAnsi="Cambria" w:cs="Times New Roman"/>
        </w:rPr>
        <w:t xml:space="preserve">to be picked up, </w:t>
      </w:r>
      <w:r w:rsidR="00877D7F" w:rsidRPr="00877D7F">
        <w:rPr>
          <w:rFonts w:ascii="Cambria" w:hAnsi="Cambria" w:cs="Times New Roman"/>
        </w:rPr>
        <w:t>we will send a request</w:t>
      </w:r>
      <w:r>
        <w:rPr>
          <w:rFonts w:ascii="Cambria" w:hAnsi="Cambria" w:cs="Times New Roman"/>
        </w:rPr>
        <w:t xml:space="preserve"> to UAH Health and Safet</w:t>
      </w:r>
      <w:r w:rsidR="00877D7F" w:rsidRPr="00877D7F">
        <w:rPr>
          <w:rFonts w:ascii="Cambria" w:hAnsi="Cambria" w:cs="Times New Roman"/>
        </w:rPr>
        <w:t xml:space="preserve">y. </w:t>
      </w:r>
    </w:p>
    <w:p w14:paraId="5B7A2B00" w14:textId="77777777" w:rsidR="00E80511" w:rsidRPr="00877D7F" w:rsidRDefault="00E80511" w:rsidP="00CC477A">
      <w:pPr>
        <w:spacing w:beforeLines="1" w:before="2" w:afterLines="1" w:after="2"/>
        <w:ind w:firstLine="720"/>
        <w:rPr>
          <w:rFonts w:ascii="Cambria" w:hAnsi="Cambria" w:cs="Times New Roman"/>
          <w:szCs w:val="20"/>
        </w:rPr>
      </w:pPr>
    </w:p>
    <w:p w14:paraId="78D07FA8" w14:textId="77777777" w:rsidR="00877D7F" w:rsidRPr="00877D7F" w:rsidRDefault="00877D7F" w:rsidP="00CC477A">
      <w:pPr>
        <w:spacing w:beforeLines="1" w:before="2" w:afterLines="1" w:after="2"/>
        <w:ind w:firstLine="720"/>
        <w:rPr>
          <w:rFonts w:ascii="Cambria" w:hAnsi="Cambria" w:cs="Times New Roman"/>
        </w:rPr>
      </w:pPr>
      <w:r w:rsidRPr="00877D7F">
        <w:rPr>
          <w:rFonts w:ascii="Cambria" w:hAnsi="Cambria" w:cs="Times New Roman"/>
        </w:rPr>
        <w:t>All disposable s</w:t>
      </w:r>
      <w:r w:rsidR="00E80511" w:rsidRPr="00877D7F">
        <w:rPr>
          <w:rFonts w:ascii="Cambria" w:hAnsi="Cambria" w:cs="Times New Roman"/>
        </w:rPr>
        <w:t xml:space="preserve">olid Items </w:t>
      </w:r>
      <w:r w:rsidRPr="00877D7F">
        <w:rPr>
          <w:rFonts w:ascii="Cambria" w:hAnsi="Cambria" w:cs="Times New Roman"/>
        </w:rPr>
        <w:t>including</w:t>
      </w:r>
      <w:r w:rsidR="00E80511" w:rsidRPr="00877D7F">
        <w:rPr>
          <w:rFonts w:ascii="Cambria" w:hAnsi="Cambria" w:cs="Times New Roman"/>
        </w:rPr>
        <w:t xml:space="preserve"> all non‐sharp disposable items (such as gloves, plastic ware, Kim wipes, etc.) contaminated with biohazardous materials </w:t>
      </w:r>
      <w:r w:rsidRPr="00877D7F">
        <w:rPr>
          <w:rFonts w:ascii="Cambria" w:hAnsi="Cambria" w:cs="Times New Roman"/>
        </w:rPr>
        <w:t xml:space="preserve">will be disposed </w:t>
      </w:r>
      <w:r w:rsidR="00E80511" w:rsidRPr="00877D7F">
        <w:rPr>
          <w:rFonts w:ascii="Cambria" w:hAnsi="Cambria" w:cs="Times New Roman"/>
        </w:rPr>
        <w:t>in leak proof autoclavable biohazard bags with univer</w:t>
      </w:r>
      <w:r w:rsidRPr="00877D7F">
        <w:rPr>
          <w:rFonts w:ascii="Cambria" w:hAnsi="Cambria" w:cs="Times New Roman"/>
        </w:rPr>
        <w:t>sal biohazard symbol. B</w:t>
      </w:r>
      <w:r w:rsidR="00E80511" w:rsidRPr="00877D7F">
        <w:rPr>
          <w:rFonts w:ascii="Cambria" w:hAnsi="Cambria" w:cs="Times New Roman"/>
        </w:rPr>
        <w:t xml:space="preserve">iohazardous waste </w:t>
      </w:r>
      <w:r w:rsidRPr="00877D7F">
        <w:rPr>
          <w:rFonts w:ascii="Cambria" w:hAnsi="Cambria" w:cs="Times New Roman"/>
        </w:rPr>
        <w:t xml:space="preserve">will be transported </w:t>
      </w:r>
      <w:r w:rsidR="00E80511" w:rsidRPr="00877D7F">
        <w:rPr>
          <w:rFonts w:ascii="Cambria" w:hAnsi="Cambria" w:cs="Times New Roman"/>
        </w:rPr>
        <w:t>outside of the laboratory to an autoclave in a close</w:t>
      </w:r>
      <w:r w:rsidRPr="00877D7F">
        <w:rPr>
          <w:rFonts w:ascii="Cambria" w:hAnsi="Cambria" w:cs="Times New Roman"/>
        </w:rPr>
        <w:t xml:space="preserve">d, leak-proof bag or container on </w:t>
      </w:r>
      <w:r w:rsidR="00E80511" w:rsidRPr="00877D7F">
        <w:rPr>
          <w:rFonts w:ascii="Cambria" w:hAnsi="Cambria" w:cs="Times New Roman"/>
        </w:rPr>
        <w:t xml:space="preserve">a leak proof tray. </w:t>
      </w:r>
    </w:p>
    <w:p w14:paraId="71BE3602" w14:textId="77777777" w:rsidR="00E80511" w:rsidRPr="00E80511" w:rsidRDefault="00E80511" w:rsidP="00CC477A">
      <w:pPr>
        <w:spacing w:beforeLines="1" w:before="2" w:afterLines="1" w:after="2"/>
        <w:ind w:firstLine="720"/>
        <w:rPr>
          <w:rFonts w:ascii="Times" w:hAnsi="Times" w:cs="Times New Roman"/>
          <w:sz w:val="20"/>
          <w:szCs w:val="20"/>
        </w:rPr>
      </w:pPr>
    </w:p>
    <w:p w14:paraId="292ACCCF" w14:textId="77777777" w:rsidR="00D27CF7" w:rsidRDefault="00D27CF7" w:rsidP="00D27CF7">
      <w:pPr>
        <w:spacing w:after="0"/>
      </w:pPr>
    </w:p>
    <w:sectPr w:rsidR="00D27CF7" w:rsidSect="00D27C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FE8"/>
    <w:multiLevelType w:val="multilevel"/>
    <w:tmpl w:val="B9D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E2EAB"/>
    <w:multiLevelType w:val="multilevel"/>
    <w:tmpl w:val="137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F1900"/>
    <w:multiLevelType w:val="multilevel"/>
    <w:tmpl w:val="7C6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298F"/>
    <w:multiLevelType w:val="multilevel"/>
    <w:tmpl w:val="32B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067DA"/>
    <w:multiLevelType w:val="multilevel"/>
    <w:tmpl w:val="A68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E513B"/>
    <w:multiLevelType w:val="multilevel"/>
    <w:tmpl w:val="FC9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6F0F53"/>
    <w:multiLevelType w:val="multilevel"/>
    <w:tmpl w:val="0C9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74D98"/>
    <w:multiLevelType w:val="multilevel"/>
    <w:tmpl w:val="2846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162C8"/>
    <w:multiLevelType w:val="multilevel"/>
    <w:tmpl w:val="9EFA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7338"/>
    <w:multiLevelType w:val="hybridMultilevel"/>
    <w:tmpl w:val="2434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717D7"/>
    <w:multiLevelType w:val="multilevel"/>
    <w:tmpl w:val="AB5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B5C93"/>
    <w:multiLevelType w:val="multilevel"/>
    <w:tmpl w:val="6EA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9573E"/>
    <w:multiLevelType w:val="multilevel"/>
    <w:tmpl w:val="44C4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649F6"/>
    <w:multiLevelType w:val="multilevel"/>
    <w:tmpl w:val="3EE6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2"/>
  </w:num>
  <w:num w:numId="5">
    <w:abstractNumId w:val="11"/>
  </w:num>
  <w:num w:numId="6">
    <w:abstractNumId w:val="7"/>
  </w:num>
  <w:num w:numId="7">
    <w:abstractNumId w:val="5"/>
  </w:num>
  <w:num w:numId="8">
    <w:abstractNumId w:val="0"/>
  </w:num>
  <w:num w:numId="9">
    <w:abstractNumId w:val="10"/>
  </w:num>
  <w:num w:numId="10">
    <w:abstractNumId w:val="13"/>
  </w:num>
  <w:num w:numId="11">
    <w:abstractNumId w:val="3"/>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7CF7"/>
    <w:rsid w:val="004D2DEF"/>
    <w:rsid w:val="00877D7F"/>
    <w:rsid w:val="00B50A2E"/>
    <w:rsid w:val="00C474C9"/>
    <w:rsid w:val="00C57E78"/>
    <w:rsid w:val="00CC477A"/>
    <w:rsid w:val="00D27CF7"/>
    <w:rsid w:val="00E80511"/>
    <w:rsid w:val="00FB1A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B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C9"/>
    <w:pPr>
      <w:ind w:left="720"/>
      <w:contextualSpacing/>
    </w:pPr>
  </w:style>
  <w:style w:type="paragraph" w:styleId="NormalWeb">
    <w:name w:val="Normal (Web)"/>
    <w:basedOn w:val="Normal"/>
    <w:uiPriority w:val="99"/>
    <w:rsid w:val="00C474C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63">
      <w:bodyDiv w:val="1"/>
      <w:marLeft w:val="0"/>
      <w:marRight w:val="0"/>
      <w:marTop w:val="0"/>
      <w:marBottom w:val="0"/>
      <w:divBdr>
        <w:top w:val="none" w:sz="0" w:space="0" w:color="auto"/>
        <w:left w:val="none" w:sz="0" w:space="0" w:color="auto"/>
        <w:bottom w:val="none" w:sz="0" w:space="0" w:color="auto"/>
        <w:right w:val="none" w:sz="0" w:space="0" w:color="auto"/>
      </w:divBdr>
      <w:divsChild>
        <w:div w:id="1780947353">
          <w:marLeft w:val="0"/>
          <w:marRight w:val="0"/>
          <w:marTop w:val="0"/>
          <w:marBottom w:val="0"/>
          <w:divBdr>
            <w:top w:val="none" w:sz="0" w:space="0" w:color="auto"/>
            <w:left w:val="none" w:sz="0" w:space="0" w:color="auto"/>
            <w:bottom w:val="none" w:sz="0" w:space="0" w:color="auto"/>
            <w:right w:val="none" w:sz="0" w:space="0" w:color="auto"/>
          </w:divBdr>
        </w:div>
      </w:divsChild>
    </w:div>
    <w:div w:id="832600646">
      <w:bodyDiv w:val="1"/>
      <w:marLeft w:val="0"/>
      <w:marRight w:val="0"/>
      <w:marTop w:val="0"/>
      <w:marBottom w:val="0"/>
      <w:divBdr>
        <w:top w:val="none" w:sz="0" w:space="0" w:color="auto"/>
        <w:left w:val="none" w:sz="0" w:space="0" w:color="auto"/>
        <w:bottom w:val="none" w:sz="0" w:space="0" w:color="auto"/>
        <w:right w:val="none" w:sz="0" w:space="0" w:color="auto"/>
      </w:divBdr>
      <w:divsChild>
        <w:div w:id="1080063783">
          <w:marLeft w:val="0"/>
          <w:marRight w:val="0"/>
          <w:marTop w:val="0"/>
          <w:marBottom w:val="0"/>
          <w:divBdr>
            <w:top w:val="none" w:sz="0" w:space="0" w:color="auto"/>
            <w:left w:val="none" w:sz="0" w:space="0" w:color="auto"/>
            <w:bottom w:val="none" w:sz="0" w:space="0" w:color="auto"/>
            <w:right w:val="none" w:sz="0" w:space="0" w:color="auto"/>
          </w:divBdr>
        </w:div>
      </w:divsChild>
    </w:div>
    <w:div w:id="1971131401">
      <w:bodyDiv w:val="1"/>
      <w:marLeft w:val="0"/>
      <w:marRight w:val="0"/>
      <w:marTop w:val="0"/>
      <w:marBottom w:val="0"/>
      <w:divBdr>
        <w:top w:val="none" w:sz="0" w:space="0" w:color="auto"/>
        <w:left w:val="none" w:sz="0" w:space="0" w:color="auto"/>
        <w:bottom w:val="none" w:sz="0" w:space="0" w:color="auto"/>
        <w:right w:val="none" w:sz="0" w:space="0" w:color="auto"/>
      </w:divBdr>
      <w:divsChild>
        <w:div w:id="2142530607">
          <w:marLeft w:val="0"/>
          <w:marRight w:val="0"/>
          <w:marTop w:val="0"/>
          <w:marBottom w:val="0"/>
          <w:divBdr>
            <w:top w:val="none" w:sz="0" w:space="0" w:color="auto"/>
            <w:left w:val="none" w:sz="0" w:space="0" w:color="auto"/>
            <w:bottom w:val="none" w:sz="0" w:space="0" w:color="auto"/>
            <w:right w:val="none" w:sz="0" w:space="0" w:color="auto"/>
          </w:divBdr>
          <w:divsChild>
            <w:div w:id="1810661117">
              <w:marLeft w:val="0"/>
              <w:marRight w:val="0"/>
              <w:marTop w:val="0"/>
              <w:marBottom w:val="0"/>
              <w:divBdr>
                <w:top w:val="none" w:sz="0" w:space="0" w:color="auto"/>
                <w:left w:val="none" w:sz="0" w:space="0" w:color="auto"/>
                <w:bottom w:val="none" w:sz="0" w:space="0" w:color="auto"/>
                <w:right w:val="none" w:sz="0" w:space="0" w:color="auto"/>
              </w:divBdr>
              <w:divsChild>
                <w:div w:id="1806240108">
                  <w:marLeft w:val="0"/>
                  <w:marRight w:val="0"/>
                  <w:marTop w:val="0"/>
                  <w:marBottom w:val="0"/>
                  <w:divBdr>
                    <w:top w:val="none" w:sz="0" w:space="0" w:color="auto"/>
                    <w:left w:val="none" w:sz="0" w:space="0" w:color="auto"/>
                    <w:bottom w:val="none" w:sz="0" w:space="0" w:color="auto"/>
                    <w:right w:val="none" w:sz="0" w:space="0" w:color="auto"/>
                  </w:divBdr>
                </w:div>
              </w:divsChild>
            </w:div>
            <w:div w:id="818959826">
              <w:marLeft w:val="0"/>
              <w:marRight w:val="0"/>
              <w:marTop w:val="0"/>
              <w:marBottom w:val="0"/>
              <w:divBdr>
                <w:top w:val="none" w:sz="0" w:space="0" w:color="auto"/>
                <w:left w:val="none" w:sz="0" w:space="0" w:color="auto"/>
                <w:bottom w:val="none" w:sz="0" w:space="0" w:color="auto"/>
                <w:right w:val="none" w:sz="0" w:space="0" w:color="auto"/>
              </w:divBdr>
              <w:divsChild>
                <w:div w:id="16016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077">
          <w:marLeft w:val="0"/>
          <w:marRight w:val="0"/>
          <w:marTop w:val="0"/>
          <w:marBottom w:val="0"/>
          <w:divBdr>
            <w:top w:val="none" w:sz="0" w:space="0" w:color="auto"/>
            <w:left w:val="none" w:sz="0" w:space="0" w:color="auto"/>
            <w:bottom w:val="none" w:sz="0" w:space="0" w:color="auto"/>
            <w:right w:val="none" w:sz="0" w:space="0" w:color="auto"/>
          </w:divBdr>
          <w:divsChild>
            <w:div w:id="872814717">
              <w:marLeft w:val="0"/>
              <w:marRight w:val="0"/>
              <w:marTop w:val="0"/>
              <w:marBottom w:val="0"/>
              <w:divBdr>
                <w:top w:val="none" w:sz="0" w:space="0" w:color="auto"/>
                <w:left w:val="none" w:sz="0" w:space="0" w:color="auto"/>
                <w:bottom w:val="none" w:sz="0" w:space="0" w:color="auto"/>
                <w:right w:val="none" w:sz="0" w:space="0" w:color="auto"/>
              </w:divBdr>
              <w:divsChild>
                <w:div w:id="1260869538">
                  <w:marLeft w:val="0"/>
                  <w:marRight w:val="0"/>
                  <w:marTop w:val="0"/>
                  <w:marBottom w:val="0"/>
                  <w:divBdr>
                    <w:top w:val="none" w:sz="0" w:space="0" w:color="auto"/>
                    <w:left w:val="none" w:sz="0" w:space="0" w:color="auto"/>
                    <w:bottom w:val="none" w:sz="0" w:space="0" w:color="auto"/>
                    <w:right w:val="none" w:sz="0" w:space="0" w:color="auto"/>
                  </w:divBdr>
                  <w:divsChild>
                    <w:div w:id="1771461794">
                      <w:marLeft w:val="0"/>
                      <w:marRight w:val="0"/>
                      <w:marTop w:val="0"/>
                      <w:marBottom w:val="0"/>
                      <w:divBdr>
                        <w:top w:val="none" w:sz="0" w:space="0" w:color="auto"/>
                        <w:left w:val="none" w:sz="0" w:space="0" w:color="auto"/>
                        <w:bottom w:val="none" w:sz="0" w:space="0" w:color="auto"/>
                        <w:right w:val="none" w:sz="0" w:space="0" w:color="auto"/>
                      </w:divBdr>
                    </w:div>
                  </w:divsChild>
                </w:div>
                <w:div w:id="1357190600">
                  <w:marLeft w:val="0"/>
                  <w:marRight w:val="0"/>
                  <w:marTop w:val="0"/>
                  <w:marBottom w:val="0"/>
                  <w:divBdr>
                    <w:top w:val="none" w:sz="0" w:space="0" w:color="auto"/>
                    <w:left w:val="none" w:sz="0" w:space="0" w:color="auto"/>
                    <w:bottom w:val="none" w:sz="0" w:space="0" w:color="auto"/>
                    <w:right w:val="none" w:sz="0" w:space="0" w:color="auto"/>
                  </w:divBdr>
                  <w:divsChild>
                    <w:div w:id="3696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3986">
          <w:marLeft w:val="0"/>
          <w:marRight w:val="0"/>
          <w:marTop w:val="0"/>
          <w:marBottom w:val="0"/>
          <w:divBdr>
            <w:top w:val="none" w:sz="0" w:space="0" w:color="auto"/>
            <w:left w:val="none" w:sz="0" w:space="0" w:color="auto"/>
            <w:bottom w:val="none" w:sz="0" w:space="0" w:color="auto"/>
            <w:right w:val="none" w:sz="0" w:space="0" w:color="auto"/>
          </w:divBdr>
          <w:divsChild>
            <w:div w:id="765078429">
              <w:marLeft w:val="0"/>
              <w:marRight w:val="0"/>
              <w:marTop w:val="0"/>
              <w:marBottom w:val="0"/>
              <w:divBdr>
                <w:top w:val="none" w:sz="0" w:space="0" w:color="auto"/>
                <w:left w:val="none" w:sz="0" w:space="0" w:color="auto"/>
                <w:bottom w:val="none" w:sz="0" w:space="0" w:color="auto"/>
                <w:right w:val="none" w:sz="0" w:space="0" w:color="auto"/>
              </w:divBdr>
              <w:divsChild>
                <w:div w:id="219949216">
                  <w:marLeft w:val="0"/>
                  <w:marRight w:val="0"/>
                  <w:marTop w:val="0"/>
                  <w:marBottom w:val="0"/>
                  <w:divBdr>
                    <w:top w:val="none" w:sz="0" w:space="0" w:color="auto"/>
                    <w:left w:val="none" w:sz="0" w:space="0" w:color="auto"/>
                    <w:bottom w:val="none" w:sz="0" w:space="0" w:color="auto"/>
                    <w:right w:val="none" w:sz="0" w:space="0" w:color="auto"/>
                  </w:divBdr>
                  <w:divsChild>
                    <w:div w:id="1654408641">
                      <w:marLeft w:val="0"/>
                      <w:marRight w:val="0"/>
                      <w:marTop w:val="0"/>
                      <w:marBottom w:val="0"/>
                      <w:divBdr>
                        <w:top w:val="none" w:sz="0" w:space="0" w:color="auto"/>
                        <w:left w:val="none" w:sz="0" w:space="0" w:color="auto"/>
                        <w:bottom w:val="none" w:sz="0" w:space="0" w:color="auto"/>
                        <w:right w:val="none" w:sz="0" w:space="0" w:color="auto"/>
                      </w:divBdr>
                      <w:divsChild>
                        <w:div w:id="8969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201">
                  <w:marLeft w:val="0"/>
                  <w:marRight w:val="0"/>
                  <w:marTop w:val="0"/>
                  <w:marBottom w:val="0"/>
                  <w:divBdr>
                    <w:top w:val="none" w:sz="0" w:space="0" w:color="auto"/>
                    <w:left w:val="none" w:sz="0" w:space="0" w:color="auto"/>
                    <w:bottom w:val="none" w:sz="0" w:space="0" w:color="auto"/>
                    <w:right w:val="none" w:sz="0" w:space="0" w:color="auto"/>
                  </w:divBdr>
                  <w:divsChild>
                    <w:div w:id="643585177">
                      <w:marLeft w:val="0"/>
                      <w:marRight w:val="0"/>
                      <w:marTop w:val="0"/>
                      <w:marBottom w:val="0"/>
                      <w:divBdr>
                        <w:top w:val="none" w:sz="0" w:space="0" w:color="auto"/>
                        <w:left w:val="none" w:sz="0" w:space="0" w:color="auto"/>
                        <w:bottom w:val="none" w:sz="0" w:space="0" w:color="auto"/>
                        <w:right w:val="none" w:sz="0" w:space="0" w:color="auto"/>
                      </w:divBdr>
                      <w:divsChild>
                        <w:div w:id="1235316605">
                          <w:marLeft w:val="0"/>
                          <w:marRight w:val="0"/>
                          <w:marTop w:val="0"/>
                          <w:marBottom w:val="0"/>
                          <w:divBdr>
                            <w:top w:val="none" w:sz="0" w:space="0" w:color="auto"/>
                            <w:left w:val="none" w:sz="0" w:space="0" w:color="auto"/>
                            <w:bottom w:val="none" w:sz="0" w:space="0" w:color="auto"/>
                            <w:right w:val="none" w:sz="0" w:space="0" w:color="auto"/>
                          </w:divBdr>
                          <w:divsChild>
                            <w:div w:id="917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69545">
                  <w:marLeft w:val="0"/>
                  <w:marRight w:val="0"/>
                  <w:marTop w:val="0"/>
                  <w:marBottom w:val="0"/>
                  <w:divBdr>
                    <w:top w:val="none" w:sz="0" w:space="0" w:color="auto"/>
                    <w:left w:val="none" w:sz="0" w:space="0" w:color="auto"/>
                    <w:bottom w:val="none" w:sz="0" w:space="0" w:color="auto"/>
                    <w:right w:val="none" w:sz="0" w:space="0" w:color="auto"/>
                  </w:divBdr>
                  <w:divsChild>
                    <w:div w:id="538320842">
                      <w:marLeft w:val="0"/>
                      <w:marRight w:val="0"/>
                      <w:marTop w:val="0"/>
                      <w:marBottom w:val="0"/>
                      <w:divBdr>
                        <w:top w:val="none" w:sz="0" w:space="0" w:color="auto"/>
                        <w:left w:val="none" w:sz="0" w:space="0" w:color="auto"/>
                        <w:bottom w:val="none" w:sz="0" w:space="0" w:color="auto"/>
                        <w:right w:val="none" w:sz="0" w:space="0" w:color="auto"/>
                      </w:divBdr>
                      <w:divsChild>
                        <w:div w:id="20231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6579">
          <w:marLeft w:val="0"/>
          <w:marRight w:val="0"/>
          <w:marTop w:val="0"/>
          <w:marBottom w:val="0"/>
          <w:divBdr>
            <w:top w:val="none" w:sz="0" w:space="0" w:color="auto"/>
            <w:left w:val="none" w:sz="0" w:space="0" w:color="auto"/>
            <w:bottom w:val="none" w:sz="0" w:space="0" w:color="auto"/>
            <w:right w:val="none" w:sz="0" w:space="0" w:color="auto"/>
          </w:divBdr>
          <w:divsChild>
            <w:div w:id="1316758113">
              <w:marLeft w:val="0"/>
              <w:marRight w:val="0"/>
              <w:marTop w:val="0"/>
              <w:marBottom w:val="0"/>
              <w:divBdr>
                <w:top w:val="none" w:sz="0" w:space="0" w:color="auto"/>
                <w:left w:val="none" w:sz="0" w:space="0" w:color="auto"/>
                <w:bottom w:val="none" w:sz="0" w:space="0" w:color="auto"/>
                <w:right w:val="none" w:sz="0" w:space="0" w:color="auto"/>
              </w:divBdr>
              <w:divsChild>
                <w:div w:id="1766264062">
                  <w:marLeft w:val="0"/>
                  <w:marRight w:val="0"/>
                  <w:marTop w:val="0"/>
                  <w:marBottom w:val="0"/>
                  <w:divBdr>
                    <w:top w:val="none" w:sz="0" w:space="0" w:color="auto"/>
                    <w:left w:val="none" w:sz="0" w:space="0" w:color="auto"/>
                    <w:bottom w:val="none" w:sz="0" w:space="0" w:color="auto"/>
                    <w:right w:val="none" w:sz="0" w:space="0" w:color="auto"/>
                  </w:divBdr>
                  <w:divsChild>
                    <w:div w:id="350572649">
                      <w:marLeft w:val="0"/>
                      <w:marRight w:val="0"/>
                      <w:marTop w:val="0"/>
                      <w:marBottom w:val="0"/>
                      <w:divBdr>
                        <w:top w:val="none" w:sz="0" w:space="0" w:color="auto"/>
                        <w:left w:val="none" w:sz="0" w:space="0" w:color="auto"/>
                        <w:bottom w:val="none" w:sz="0" w:space="0" w:color="auto"/>
                        <w:right w:val="none" w:sz="0" w:space="0" w:color="auto"/>
                      </w:divBdr>
                    </w:div>
                  </w:divsChild>
                </w:div>
                <w:div w:id="1794598374">
                  <w:marLeft w:val="0"/>
                  <w:marRight w:val="0"/>
                  <w:marTop w:val="0"/>
                  <w:marBottom w:val="0"/>
                  <w:divBdr>
                    <w:top w:val="none" w:sz="0" w:space="0" w:color="auto"/>
                    <w:left w:val="none" w:sz="0" w:space="0" w:color="auto"/>
                    <w:bottom w:val="none" w:sz="0" w:space="0" w:color="auto"/>
                    <w:right w:val="none" w:sz="0" w:space="0" w:color="auto"/>
                  </w:divBdr>
                  <w:divsChild>
                    <w:div w:id="1589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2466">
          <w:marLeft w:val="0"/>
          <w:marRight w:val="0"/>
          <w:marTop w:val="0"/>
          <w:marBottom w:val="0"/>
          <w:divBdr>
            <w:top w:val="none" w:sz="0" w:space="0" w:color="auto"/>
            <w:left w:val="none" w:sz="0" w:space="0" w:color="auto"/>
            <w:bottom w:val="none" w:sz="0" w:space="0" w:color="auto"/>
            <w:right w:val="none" w:sz="0" w:space="0" w:color="auto"/>
          </w:divBdr>
          <w:divsChild>
            <w:div w:id="847451800">
              <w:marLeft w:val="0"/>
              <w:marRight w:val="0"/>
              <w:marTop w:val="0"/>
              <w:marBottom w:val="0"/>
              <w:divBdr>
                <w:top w:val="none" w:sz="0" w:space="0" w:color="auto"/>
                <w:left w:val="none" w:sz="0" w:space="0" w:color="auto"/>
                <w:bottom w:val="none" w:sz="0" w:space="0" w:color="auto"/>
                <w:right w:val="none" w:sz="0" w:space="0" w:color="auto"/>
              </w:divBdr>
              <w:divsChild>
                <w:div w:id="223755725">
                  <w:marLeft w:val="0"/>
                  <w:marRight w:val="0"/>
                  <w:marTop w:val="0"/>
                  <w:marBottom w:val="0"/>
                  <w:divBdr>
                    <w:top w:val="none" w:sz="0" w:space="0" w:color="auto"/>
                    <w:left w:val="none" w:sz="0" w:space="0" w:color="auto"/>
                    <w:bottom w:val="none" w:sz="0" w:space="0" w:color="auto"/>
                    <w:right w:val="none" w:sz="0" w:space="0" w:color="auto"/>
                  </w:divBdr>
                  <w:divsChild>
                    <w:div w:id="1239634770">
                      <w:marLeft w:val="0"/>
                      <w:marRight w:val="0"/>
                      <w:marTop w:val="0"/>
                      <w:marBottom w:val="0"/>
                      <w:divBdr>
                        <w:top w:val="none" w:sz="0" w:space="0" w:color="auto"/>
                        <w:left w:val="none" w:sz="0" w:space="0" w:color="auto"/>
                        <w:bottom w:val="none" w:sz="0" w:space="0" w:color="auto"/>
                        <w:right w:val="none" w:sz="0" w:space="0" w:color="auto"/>
                      </w:divBdr>
                      <w:divsChild>
                        <w:div w:id="63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77">
                  <w:marLeft w:val="0"/>
                  <w:marRight w:val="0"/>
                  <w:marTop w:val="0"/>
                  <w:marBottom w:val="0"/>
                  <w:divBdr>
                    <w:top w:val="none" w:sz="0" w:space="0" w:color="auto"/>
                    <w:left w:val="none" w:sz="0" w:space="0" w:color="auto"/>
                    <w:bottom w:val="none" w:sz="0" w:space="0" w:color="auto"/>
                    <w:right w:val="none" w:sz="0" w:space="0" w:color="auto"/>
                  </w:divBdr>
                  <w:divsChild>
                    <w:div w:id="368838627">
                      <w:marLeft w:val="0"/>
                      <w:marRight w:val="0"/>
                      <w:marTop w:val="0"/>
                      <w:marBottom w:val="0"/>
                      <w:divBdr>
                        <w:top w:val="none" w:sz="0" w:space="0" w:color="auto"/>
                        <w:left w:val="none" w:sz="0" w:space="0" w:color="auto"/>
                        <w:bottom w:val="none" w:sz="0" w:space="0" w:color="auto"/>
                        <w:right w:val="none" w:sz="0" w:space="0" w:color="auto"/>
                      </w:divBdr>
                      <w:divsChild>
                        <w:div w:id="1919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8191">
                  <w:marLeft w:val="0"/>
                  <w:marRight w:val="0"/>
                  <w:marTop w:val="0"/>
                  <w:marBottom w:val="0"/>
                  <w:divBdr>
                    <w:top w:val="none" w:sz="0" w:space="0" w:color="auto"/>
                    <w:left w:val="none" w:sz="0" w:space="0" w:color="auto"/>
                    <w:bottom w:val="none" w:sz="0" w:space="0" w:color="auto"/>
                    <w:right w:val="none" w:sz="0" w:space="0" w:color="auto"/>
                  </w:divBdr>
                  <w:divsChild>
                    <w:div w:id="1743023975">
                      <w:marLeft w:val="0"/>
                      <w:marRight w:val="0"/>
                      <w:marTop w:val="0"/>
                      <w:marBottom w:val="0"/>
                      <w:divBdr>
                        <w:top w:val="none" w:sz="0" w:space="0" w:color="auto"/>
                        <w:left w:val="none" w:sz="0" w:space="0" w:color="auto"/>
                        <w:bottom w:val="none" w:sz="0" w:space="0" w:color="auto"/>
                        <w:right w:val="none" w:sz="0" w:space="0" w:color="auto"/>
                      </w:divBdr>
                      <w:divsChild>
                        <w:div w:id="1239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464">
          <w:marLeft w:val="0"/>
          <w:marRight w:val="0"/>
          <w:marTop w:val="0"/>
          <w:marBottom w:val="0"/>
          <w:divBdr>
            <w:top w:val="none" w:sz="0" w:space="0" w:color="auto"/>
            <w:left w:val="none" w:sz="0" w:space="0" w:color="auto"/>
            <w:bottom w:val="none" w:sz="0" w:space="0" w:color="auto"/>
            <w:right w:val="none" w:sz="0" w:space="0" w:color="auto"/>
          </w:divBdr>
          <w:divsChild>
            <w:div w:id="1328511786">
              <w:marLeft w:val="0"/>
              <w:marRight w:val="0"/>
              <w:marTop w:val="0"/>
              <w:marBottom w:val="0"/>
              <w:divBdr>
                <w:top w:val="none" w:sz="0" w:space="0" w:color="auto"/>
                <w:left w:val="none" w:sz="0" w:space="0" w:color="auto"/>
                <w:bottom w:val="none" w:sz="0" w:space="0" w:color="auto"/>
                <w:right w:val="none" w:sz="0" w:space="0" w:color="auto"/>
              </w:divBdr>
              <w:divsChild>
                <w:div w:id="489248483">
                  <w:marLeft w:val="0"/>
                  <w:marRight w:val="0"/>
                  <w:marTop w:val="0"/>
                  <w:marBottom w:val="0"/>
                  <w:divBdr>
                    <w:top w:val="none" w:sz="0" w:space="0" w:color="auto"/>
                    <w:left w:val="none" w:sz="0" w:space="0" w:color="auto"/>
                    <w:bottom w:val="none" w:sz="0" w:space="0" w:color="auto"/>
                    <w:right w:val="none" w:sz="0" w:space="0" w:color="auto"/>
                  </w:divBdr>
                  <w:divsChild>
                    <w:div w:id="1715537281">
                      <w:marLeft w:val="0"/>
                      <w:marRight w:val="0"/>
                      <w:marTop w:val="0"/>
                      <w:marBottom w:val="0"/>
                      <w:divBdr>
                        <w:top w:val="none" w:sz="0" w:space="0" w:color="auto"/>
                        <w:left w:val="none" w:sz="0" w:space="0" w:color="auto"/>
                        <w:bottom w:val="none" w:sz="0" w:space="0" w:color="auto"/>
                        <w:right w:val="none" w:sz="0" w:space="0" w:color="auto"/>
                      </w:divBdr>
                      <w:divsChild>
                        <w:div w:id="15087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2873">
                  <w:marLeft w:val="0"/>
                  <w:marRight w:val="0"/>
                  <w:marTop w:val="0"/>
                  <w:marBottom w:val="0"/>
                  <w:divBdr>
                    <w:top w:val="none" w:sz="0" w:space="0" w:color="auto"/>
                    <w:left w:val="none" w:sz="0" w:space="0" w:color="auto"/>
                    <w:bottom w:val="none" w:sz="0" w:space="0" w:color="auto"/>
                    <w:right w:val="none" w:sz="0" w:space="0" w:color="auto"/>
                  </w:divBdr>
                  <w:divsChild>
                    <w:div w:id="240141275">
                      <w:marLeft w:val="0"/>
                      <w:marRight w:val="0"/>
                      <w:marTop w:val="0"/>
                      <w:marBottom w:val="0"/>
                      <w:divBdr>
                        <w:top w:val="none" w:sz="0" w:space="0" w:color="auto"/>
                        <w:left w:val="none" w:sz="0" w:space="0" w:color="auto"/>
                        <w:bottom w:val="none" w:sz="0" w:space="0" w:color="auto"/>
                        <w:right w:val="none" w:sz="0" w:space="0" w:color="auto"/>
                      </w:divBdr>
                      <w:divsChild>
                        <w:div w:id="15822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7167">
                  <w:marLeft w:val="0"/>
                  <w:marRight w:val="0"/>
                  <w:marTop w:val="0"/>
                  <w:marBottom w:val="0"/>
                  <w:divBdr>
                    <w:top w:val="none" w:sz="0" w:space="0" w:color="auto"/>
                    <w:left w:val="none" w:sz="0" w:space="0" w:color="auto"/>
                    <w:bottom w:val="none" w:sz="0" w:space="0" w:color="auto"/>
                    <w:right w:val="none" w:sz="0" w:space="0" w:color="auto"/>
                  </w:divBdr>
                  <w:divsChild>
                    <w:div w:id="1097990858">
                      <w:marLeft w:val="0"/>
                      <w:marRight w:val="0"/>
                      <w:marTop w:val="0"/>
                      <w:marBottom w:val="0"/>
                      <w:divBdr>
                        <w:top w:val="none" w:sz="0" w:space="0" w:color="auto"/>
                        <w:left w:val="none" w:sz="0" w:space="0" w:color="auto"/>
                        <w:bottom w:val="none" w:sz="0" w:space="0" w:color="auto"/>
                        <w:right w:val="none" w:sz="0" w:space="0" w:color="auto"/>
                      </w:divBdr>
                      <w:divsChild>
                        <w:div w:id="5517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68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Alabama in Huntsville</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cp:lastPrinted>2013-06-14T19:21:00Z</cp:lastPrinted>
  <dcterms:created xsi:type="dcterms:W3CDTF">2013-06-18T20:05:00Z</dcterms:created>
  <dcterms:modified xsi:type="dcterms:W3CDTF">2013-06-18T20:05:00Z</dcterms:modified>
</cp:coreProperties>
</file>