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57" w:rsidRPr="00545857" w:rsidRDefault="00012875" w:rsidP="00545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D138E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5857" w:rsidRPr="00545857">
        <w:rPr>
          <w:rFonts w:ascii="Times New Roman" w:hAnsi="Times New Roman" w:cs="Times New Roman"/>
          <w:b/>
          <w:sz w:val="24"/>
          <w:szCs w:val="24"/>
        </w:rPr>
        <w:t xml:space="preserve"> UAH College of Engineering Outstanding </w:t>
      </w:r>
      <w:r w:rsidR="007C61C6">
        <w:rPr>
          <w:rFonts w:ascii="Times New Roman" w:hAnsi="Times New Roman" w:cs="Times New Roman"/>
          <w:b/>
          <w:sz w:val="24"/>
          <w:szCs w:val="24"/>
        </w:rPr>
        <w:t>Student Organization Award</w:t>
      </w: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545857" w:rsidRPr="00910231" w:rsidRDefault="00545857" w:rsidP="00545857">
      <w:pPr>
        <w:widowControl w:val="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</w:t>
      </w:r>
      <w:r w:rsidR="007E6A80" w:rsidRPr="00910231">
        <w:rPr>
          <w:rFonts w:ascii="Times New Roman" w:hAnsi="Times New Roman" w:cs="Times New Roman"/>
          <w:snapToGrid w:val="0"/>
          <w:szCs w:val="24"/>
        </w:rPr>
        <w:t>award recognize</w:t>
      </w:r>
      <w:r w:rsidR="00F1157F">
        <w:rPr>
          <w:rFonts w:ascii="Times New Roman" w:hAnsi="Times New Roman" w:cs="Times New Roman"/>
          <w:snapToGrid w:val="0"/>
          <w:szCs w:val="24"/>
        </w:rPr>
        <w:t>s</w:t>
      </w:r>
      <w:r w:rsidR="007E6A80" w:rsidRPr="00910231">
        <w:rPr>
          <w:rFonts w:ascii="Times New Roman" w:hAnsi="Times New Roman" w:cs="Times New Roman"/>
          <w:snapToGrid w:val="0"/>
          <w:szCs w:val="24"/>
        </w:rPr>
        <w:t xml:space="preserve"> </w:t>
      </w:r>
      <w:r w:rsidR="007C61C6">
        <w:rPr>
          <w:rFonts w:ascii="Times New Roman" w:hAnsi="Times New Roman" w:cs="Times New Roman"/>
          <w:snapToGrid w:val="0"/>
          <w:szCs w:val="24"/>
        </w:rPr>
        <w:t>a student organization</w:t>
      </w:r>
      <w:r w:rsidR="00F1157F">
        <w:rPr>
          <w:rFonts w:ascii="Times New Roman" w:hAnsi="Times New Roman" w:cs="Times New Roman"/>
          <w:snapToGrid w:val="0"/>
          <w:szCs w:val="24"/>
        </w:rPr>
        <w:t xml:space="preserve"> for </w:t>
      </w:r>
      <w:r w:rsidR="00C86A88">
        <w:rPr>
          <w:rFonts w:ascii="Times New Roman" w:hAnsi="Times New Roman" w:cs="Times New Roman"/>
          <w:snapToGrid w:val="0"/>
          <w:szCs w:val="24"/>
        </w:rPr>
        <w:t>its</w:t>
      </w:r>
      <w:r w:rsidR="00F1157F">
        <w:rPr>
          <w:rFonts w:ascii="Times New Roman" w:hAnsi="Times New Roman" w:cs="Times New Roman"/>
          <w:snapToGrid w:val="0"/>
          <w:szCs w:val="24"/>
        </w:rPr>
        <w:t xml:space="preserve"> contributions to the mission of the College of Engineering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. </w:t>
      </w:r>
      <w:r w:rsidR="007C61C6">
        <w:rPr>
          <w:rFonts w:ascii="Times New Roman" w:hAnsi="Times New Roman" w:cs="Times New Roman"/>
          <w:snapToGrid w:val="0"/>
          <w:szCs w:val="24"/>
        </w:rPr>
        <w:t xml:space="preserve">All COE organizations with membership on the Engineering Student Council are eligible. 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The ideal </w:t>
      </w:r>
      <w:r w:rsidR="007C61C6">
        <w:rPr>
          <w:rFonts w:ascii="Times New Roman" w:hAnsi="Times New Roman" w:cs="Times New Roman"/>
          <w:snapToGrid w:val="0"/>
          <w:szCs w:val="24"/>
        </w:rPr>
        <w:t>COE student organization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</w:t>
      </w:r>
      <w:r w:rsidR="007C61C6">
        <w:rPr>
          <w:rFonts w:ascii="Times New Roman" w:hAnsi="Times New Roman" w:cs="Times New Roman"/>
          <w:snapToGrid w:val="0"/>
          <w:szCs w:val="24"/>
        </w:rPr>
        <w:t>cultivates and promotes membership, organizes events/competitions to engage members, promotes both active club participation and academic success of its members, engages in sustained outreach activity, and helps showcase COE as a destination for potential students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.  </w:t>
      </w:r>
      <w:r w:rsidRPr="00910231">
        <w:rPr>
          <w:rFonts w:ascii="Times New Roman" w:hAnsi="Times New Roman" w:cs="Times New Roman"/>
          <w:snapToGrid w:val="0"/>
          <w:szCs w:val="24"/>
        </w:rPr>
        <w:t>The relevant time period for accomplishments meriting consider</w:t>
      </w:r>
      <w:r w:rsidR="00012875">
        <w:rPr>
          <w:rFonts w:ascii="Times New Roman" w:hAnsi="Times New Roman" w:cs="Times New Roman"/>
          <w:snapToGrid w:val="0"/>
          <w:szCs w:val="24"/>
        </w:rPr>
        <w:t>ation is: April 1, 2015</w:t>
      </w:r>
      <w:r w:rsidR="00D138E0">
        <w:rPr>
          <w:rFonts w:ascii="Times New Roman" w:hAnsi="Times New Roman" w:cs="Times New Roman"/>
          <w:snapToGrid w:val="0"/>
          <w:szCs w:val="24"/>
        </w:rPr>
        <w:t>- March 31, 201</w:t>
      </w:r>
      <w:r w:rsidR="00012875">
        <w:rPr>
          <w:rFonts w:ascii="Times New Roman" w:hAnsi="Times New Roman" w:cs="Times New Roman"/>
          <w:snapToGrid w:val="0"/>
          <w:szCs w:val="24"/>
        </w:rPr>
        <w:t>6</w:t>
      </w:r>
      <w:r w:rsidRPr="00910231">
        <w:rPr>
          <w:rFonts w:ascii="Times New Roman" w:hAnsi="Times New Roman" w:cs="Times New Roman"/>
          <w:snapToGrid w:val="0"/>
          <w:szCs w:val="24"/>
        </w:rPr>
        <w:t>.</w:t>
      </w:r>
    </w:p>
    <w:p w:rsidR="00545857" w:rsidRPr="00910231" w:rsidRDefault="00545857" w:rsidP="00545857">
      <w:pPr>
        <w:widowControl w:val="0"/>
        <w:rPr>
          <w:rFonts w:ascii="Times New Roman" w:hAnsi="Times New Roman" w:cs="Times New Roman"/>
          <w:snapToGrid w:val="0"/>
          <w:szCs w:val="24"/>
        </w:rPr>
      </w:pPr>
    </w:p>
    <w:p w:rsidR="00545857" w:rsidRPr="00910231" w:rsidRDefault="00545857" w:rsidP="00545857">
      <w:pPr>
        <w:widowControl w:val="0"/>
        <w:spacing w:before="120" w:after="60"/>
        <w:rPr>
          <w:rFonts w:ascii="Times New Roman" w:hAnsi="Times New Roman" w:cs="Times New Roman"/>
          <w:snapToGrid w:val="0"/>
          <w:szCs w:val="24"/>
          <w:u w:val="single"/>
        </w:rPr>
      </w:pPr>
      <w:r w:rsidRPr="00910231">
        <w:rPr>
          <w:rFonts w:ascii="Times New Roman" w:hAnsi="Times New Roman" w:cs="Times New Roman"/>
          <w:snapToGrid w:val="0"/>
          <w:szCs w:val="24"/>
          <w:u w:val="single"/>
        </w:rPr>
        <w:t xml:space="preserve">Nomination 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Nominations may be submitted by </w:t>
      </w:r>
      <w:r w:rsidR="007C61C6">
        <w:rPr>
          <w:rFonts w:ascii="Times New Roman" w:hAnsi="Times New Roman" w:cs="Times New Roman"/>
          <w:snapToGrid w:val="0"/>
          <w:szCs w:val="24"/>
        </w:rPr>
        <w:t>any member</w:t>
      </w:r>
      <w:r w:rsidR="00735409">
        <w:rPr>
          <w:rFonts w:ascii="Times New Roman" w:hAnsi="Times New Roman" w:cs="Times New Roman"/>
          <w:snapToGrid w:val="0"/>
          <w:szCs w:val="24"/>
        </w:rPr>
        <w:t>(s)</w:t>
      </w:r>
      <w:r w:rsidR="007C61C6">
        <w:rPr>
          <w:rFonts w:ascii="Times New Roman" w:hAnsi="Times New Roman" w:cs="Times New Roman"/>
          <w:snapToGrid w:val="0"/>
          <w:szCs w:val="24"/>
        </w:rPr>
        <w:t xml:space="preserve"> of the COE faculty, staff, or student.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</w:p>
    <w:p w:rsidR="00735409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nomination packet should include </w:t>
      </w:r>
      <w:r w:rsidR="00735409">
        <w:rPr>
          <w:rFonts w:ascii="Times New Roman" w:hAnsi="Times New Roman" w:cs="Times New Roman"/>
          <w:snapToGrid w:val="0"/>
          <w:szCs w:val="24"/>
        </w:rPr>
        <w:t xml:space="preserve">in three pages 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(a) </w:t>
      </w:r>
      <w:r w:rsidR="007C61C6">
        <w:rPr>
          <w:rFonts w:ascii="Times New Roman" w:hAnsi="Times New Roman" w:cs="Times New Roman"/>
          <w:snapToGrid w:val="0"/>
          <w:szCs w:val="24"/>
        </w:rPr>
        <w:t xml:space="preserve">description of goals of organization and special efforts to enhance and retain members 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(b) </w:t>
      </w:r>
      <w:r w:rsidR="007C61C6">
        <w:rPr>
          <w:rFonts w:ascii="Times New Roman" w:hAnsi="Times New Roman" w:cs="Times New Roman"/>
          <w:snapToGrid w:val="0"/>
          <w:szCs w:val="24"/>
        </w:rPr>
        <w:t>success or progres</w:t>
      </w:r>
      <w:r w:rsidR="00735409">
        <w:rPr>
          <w:rFonts w:ascii="Times New Roman" w:hAnsi="Times New Roman" w:cs="Times New Roman"/>
          <w:snapToGrid w:val="0"/>
          <w:szCs w:val="24"/>
        </w:rPr>
        <w:t xml:space="preserve">s towards participation in </w:t>
      </w:r>
      <w:r w:rsidR="007C61C6">
        <w:rPr>
          <w:rFonts w:ascii="Times New Roman" w:hAnsi="Times New Roman" w:cs="Times New Roman"/>
          <w:snapToGrid w:val="0"/>
          <w:szCs w:val="24"/>
        </w:rPr>
        <w:t>major national competition(s)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, </w:t>
      </w:r>
      <w:r w:rsidR="00735409">
        <w:rPr>
          <w:rFonts w:ascii="Times New Roman" w:hAnsi="Times New Roman" w:cs="Times New Roman"/>
          <w:snapToGrid w:val="0"/>
          <w:szCs w:val="24"/>
        </w:rPr>
        <w:t>(c) description of outreach activities that enhance the visibility of the organization, COE, and UAH and how that helps advance COE’s mission and vision.</w:t>
      </w:r>
    </w:p>
    <w:p w:rsidR="00735409" w:rsidRDefault="00735409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</w:p>
    <w:p w:rsidR="00545857" w:rsidRPr="00910231" w:rsidRDefault="00735409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>
        <w:rPr>
          <w:rFonts w:ascii="Times New Roman" w:hAnsi="Times New Roman" w:cs="Times New Roman"/>
          <w:snapToGrid w:val="0"/>
          <w:szCs w:val="24"/>
        </w:rPr>
        <w:t>Up to three l</w:t>
      </w:r>
      <w:r w:rsidR="00545857" w:rsidRPr="00910231">
        <w:rPr>
          <w:rFonts w:ascii="Times New Roman" w:hAnsi="Times New Roman" w:cs="Times New Roman"/>
          <w:snapToGrid w:val="0"/>
          <w:szCs w:val="24"/>
        </w:rPr>
        <w:t>etters of support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 </w:t>
      </w:r>
      <w:r w:rsidR="0061503C">
        <w:rPr>
          <w:rFonts w:ascii="Times New Roman" w:hAnsi="Times New Roman" w:cs="Times New Roman"/>
          <w:snapToGrid w:val="0"/>
          <w:szCs w:val="24"/>
        </w:rPr>
        <w:t xml:space="preserve">(not exceeding one page each) </w:t>
      </w:r>
      <w:r>
        <w:rPr>
          <w:rFonts w:ascii="Times New Roman" w:hAnsi="Times New Roman" w:cs="Times New Roman"/>
          <w:snapToGrid w:val="0"/>
          <w:szCs w:val="24"/>
        </w:rPr>
        <w:t>that help validate the nomination may be included</w:t>
      </w:r>
      <w:r w:rsidR="00545857" w:rsidRPr="00910231">
        <w:rPr>
          <w:rFonts w:ascii="Times New Roman" w:hAnsi="Times New Roman" w:cs="Times New Roman"/>
          <w:snapToGrid w:val="0"/>
          <w:szCs w:val="24"/>
        </w:rPr>
        <w:t xml:space="preserve">. Although the letters may cite </w:t>
      </w:r>
      <w:r w:rsidR="00F1157F">
        <w:rPr>
          <w:rFonts w:ascii="Times New Roman" w:hAnsi="Times New Roman" w:cs="Times New Roman"/>
          <w:snapToGrid w:val="0"/>
          <w:szCs w:val="24"/>
        </w:rPr>
        <w:t>activities</w:t>
      </w:r>
      <w:r w:rsidR="00545857" w:rsidRPr="00910231">
        <w:rPr>
          <w:rFonts w:ascii="Times New Roman" w:hAnsi="Times New Roman" w:cs="Times New Roman"/>
          <w:snapToGrid w:val="0"/>
          <w:szCs w:val="24"/>
        </w:rPr>
        <w:t xml:space="preserve"> over the course of several years, the focus should be on the significance of the accomplishments during the period under consideration.</w:t>
      </w:r>
      <w:r>
        <w:rPr>
          <w:rFonts w:ascii="Times New Roman" w:hAnsi="Times New Roman" w:cs="Times New Roman"/>
          <w:snapToGrid w:val="0"/>
          <w:szCs w:val="24"/>
        </w:rPr>
        <w:t xml:space="preserve"> These letters may come from faculty advisors, other faculty, </w:t>
      </w:r>
      <w:r w:rsidR="00C327A4">
        <w:rPr>
          <w:rFonts w:ascii="Times New Roman" w:hAnsi="Times New Roman" w:cs="Times New Roman"/>
          <w:snapToGrid w:val="0"/>
          <w:szCs w:val="24"/>
        </w:rPr>
        <w:t>corporations, schools, community leaders, etc.</w:t>
      </w:r>
    </w:p>
    <w:p w:rsidR="00910231" w:rsidRPr="00910231" w:rsidRDefault="00910231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complete nomination packet should be submitted electronically as a pdf document to the College of Engineering Dean at </w:t>
      </w:r>
      <w:hyperlink r:id="rId6" w:history="1">
        <w:r w:rsidR="007E6A80" w:rsidRPr="00910231">
          <w:rPr>
            <w:rStyle w:val="Hyperlink"/>
            <w:rFonts w:ascii="Times New Roman" w:hAnsi="Times New Roman" w:cs="Times New Roman"/>
            <w:snapToGrid w:val="0"/>
            <w:szCs w:val="24"/>
          </w:rPr>
          <w:t>Shankar.Mahalingam@uah.edu</w:t>
        </w:r>
      </w:hyperlink>
      <w:r w:rsidRPr="00910231">
        <w:rPr>
          <w:rFonts w:ascii="Times New Roman" w:hAnsi="Times New Roman" w:cs="Times New Roman"/>
          <w:snapToGrid w:val="0"/>
          <w:szCs w:val="24"/>
        </w:rPr>
        <w:t xml:space="preserve">. </w:t>
      </w:r>
    </w:p>
    <w:p w:rsidR="00545857" w:rsidRPr="00910231" w:rsidRDefault="00545857" w:rsidP="00545857">
      <w:pPr>
        <w:widowControl w:val="0"/>
        <w:spacing w:before="120" w:after="60"/>
        <w:rPr>
          <w:rFonts w:ascii="Times New Roman" w:hAnsi="Times New Roman" w:cs="Times New Roman"/>
          <w:snapToGrid w:val="0"/>
          <w:szCs w:val="24"/>
          <w:u w:val="single"/>
        </w:rPr>
      </w:pPr>
      <w:r w:rsidRPr="00910231">
        <w:rPr>
          <w:rFonts w:ascii="Times New Roman" w:hAnsi="Times New Roman" w:cs="Times New Roman"/>
          <w:snapToGrid w:val="0"/>
          <w:szCs w:val="24"/>
          <w:u w:val="single"/>
        </w:rPr>
        <w:t>Selection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College of Engineering Dean will form a selection committee which will nominally consist of the Dean (ex-officio), one COE department chair, three COE faculty members proposed </w:t>
      </w:r>
      <w:r w:rsidR="00C327A4">
        <w:rPr>
          <w:rFonts w:ascii="Times New Roman" w:hAnsi="Times New Roman" w:cs="Times New Roman"/>
          <w:snapToGrid w:val="0"/>
          <w:szCs w:val="24"/>
        </w:rPr>
        <w:t>by the COE Executive Committee</w:t>
      </w:r>
      <w:r w:rsidR="00382465">
        <w:rPr>
          <w:rFonts w:ascii="Times New Roman" w:hAnsi="Times New Roman" w:cs="Times New Roman"/>
          <w:snapToGrid w:val="0"/>
          <w:szCs w:val="24"/>
        </w:rPr>
        <w:t xml:space="preserve">, 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one graduate student, and one undergraduate student selected from the Engineering Student Council. </w:t>
      </w:r>
    </w:p>
    <w:p w:rsidR="00545857" w:rsidRPr="00910231" w:rsidRDefault="00545857" w:rsidP="00545857">
      <w:pPr>
        <w:widowControl w:val="0"/>
        <w:spacing w:before="120" w:after="60"/>
        <w:rPr>
          <w:rFonts w:ascii="Times New Roman" w:hAnsi="Times New Roman" w:cs="Times New Roman"/>
          <w:snapToGrid w:val="0"/>
          <w:szCs w:val="24"/>
          <w:u w:val="single"/>
        </w:rPr>
      </w:pPr>
      <w:r w:rsidRPr="00910231">
        <w:rPr>
          <w:rFonts w:ascii="Times New Roman" w:hAnsi="Times New Roman" w:cs="Times New Roman"/>
          <w:snapToGrid w:val="0"/>
          <w:szCs w:val="24"/>
          <w:u w:val="single"/>
        </w:rPr>
        <w:t>Awards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College of Engineering </w:t>
      </w:r>
      <w:r w:rsidR="00977DFB">
        <w:rPr>
          <w:rFonts w:ascii="Times New Roman" w:hAnsi="Times New Roman" w:cs="Times New Roman"/>
          <w:snapToGrid w:val="0"/>
          <w:szCs w:val="24"/>
        </w:rPr>
        <w:t>expects to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select one </w:t>
      </w:r>
      <w:r w:rsidR="00C327A4">
        <w:rPr>
          <w:rFonts w:ascii="Times New Roman" w:hAnsi="Times New Roman" w:cs="Times New Roman"/>
          <w:snapToGrid w:val="0"/>
          <w:szCs w:val="24"/>
        </w:rPr>
        <w:t>engineering student organization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annually for this honor.  </w:t>
      </w:r>
      <w:r w:rsidR="00C327A4">
        <w:rPr>
          <w:rFonts w:ascii="Times New Roman" w:hAnsi="Times New Roman" w:cs="Times New Roman"/>
          <w:snapToGrid w:val="0"/>
          <w:szCs w:val="24"/>
        </w:rPr>
        <w:t>The winning organization will receive $750 that may be used for further advancing its activities</w:t>
      </w:r>
      <w:r w:rsidRPr="00910231">
        <w:rPr>
          <w:rFonts w:ascii="Times New Roman" w:hAnsi="Times New Roman" w:cs="Times New Roman"/>
          <w:snapToGrid w:val="0"/>
          <w:szCs w:val="24"/>
        </w:rPr>
        <w:t>. If a sufficiently strong nomination is not received in a given year, no award will be made that year.</w:t>
      </w:r>
    </w:p>
    <w:p w:rsidR="00545857" w:rsidRPr="00545857" w:rsidRDefault="00545857" w:rsidP="0054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5458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NOMINATION DEADLINE - Nominations must be received by 5:00 p.m., </w:t>
      </w:r>
      <w:r w:rsidR="00CB565B">
        <w:rPr>
          <w:rFonts w:ascii="Times New Roman" w:hAnsi="Times New Roman" w:cs="Times New Roman"/>
          <w:b/>
          <w:snapToGrid w:val="0"/>
          <w:sz w:val="24"/>
          <w:szCs w:val="24"/>
        </w:rPr>
        <w:t>March</w:t>
      </w:r>
      <w:r w:rsidRPr="005458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12875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="00D138E0">
        <w:rPr>
          <w:rFonts w:ascii="Times New Roman" w:hAnsi="Times New Roman" w:cs="Times New Roman"/>
          <w:b/>
          <w:snapToGrid w:val="0"/>
          <w:sz w:val="24"/>
          <w:szCs w:val="24"/>
        </w:rPr>
        <w:t>, 201</w:t>
      </w:r>
      <w:r w:rsidR="00012875"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Pr="005458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F97719" w:rsidRPr="00545857" w:rsidRDefault="00F97719">
      <w:pPr>
        <w:rPr>
          <w:rFonts w:ascii="Times New Roman" w:hAnsi="Times New Roman" w:cs="Times New Roman"/>
          <w:sz w:val="24"/>
          <w:szCs w:val="24"/>
        </w:rPr>
      </w:pPr>
    </w:p>
    <w:sectPr w:rsidR="00F97719" w:rsidRPr="00545857" w:rsidSect="00407D6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80" w:rsidRDefault="00EC6680" w:rsidP="00910231">
      <w:r>
        <w:separator/>
      </w:r>
    </w:p>
  </w:endnote>
  <w:endnote w:type="continuationSeparator" w:id="0">
    <w:p w:rsidR="00EC6680" w:rsidRDefault="00EC6680" w:rsidP="009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3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4045"/>
      <w:gridCol w:w="273"/>
      <w:gridCol w:w="2427"/>
    </w:tblGrid>
    <w:tr w:rsidR="00407D67" w:rsidRPr="003B588A" w:rsidTr="00DE5A79">
      <w:tc>
        <w:tcPr>
          <w:tcW w:w="3245" w:type="dxa"/>
        </w:tcPr>
        <w:p w:rsidR="00761FF9" w:rsidRDefault="00012875" w:rsidP="00761FF9">
          <w:pPr>
            <w:pStyle w:val="Heading2"/>
            <w:tabs>
              <w:tab w:val="left" w:pos="6300"/>
            </w:tabs>
            <w:spacing w:line="180" w:lineRule="exact"/>
            <w:ind w:left="288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</w:p>
        <w:p w:rsidR="00407D67" w:rsidRDefault="00665D62" w:rsidP="00761FF9">
          <w:pPr>
            <w:pStyle w:val="Heading2"/>
            <w:tabs>
              <w:tab w:val="left" w:pos="6300"/>
            </w:tabs>
            <w:spacing w:line="180" w:lineRule="exact"/>
            <w:ind w:left="288"/>
            <w:outlineLvl w:val="1"/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Office of t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he </w:t>
          </w:r>
          <w:proofErr w:type="gramStart"/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Dean</w:t>
          </w: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  </w:t>
          </w:r>
          <w:r w:rsidRPr="00761FF9"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&gt;</w:t>
          </w:r>
          <w:proofErr w:type="gramEnd"/>
          <w:r w:rsidRPr="00761FF9"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&gt;</w:t>
          </w:r>
        </w:p>
        <w:p w:rsidR="00DE5A79" w:rsidRPr="00DE5A79" w:rsidRDefault="00665D62" w:rsidP="00DE5A7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</w:t>
          </w:r>
        </w:p>
        <w:p w:rsidR="00DE5A79" w:rsidRPr="00DE5A79" w:rsidRDefault="00012875" w:rsidP="00DE5A79"/>
        <w:p w:rsidR="00407D67" w:rsidRPr="006112FA" w:rsidRDefault="00012875" w:rsidP="00677E34">
          <w:pPr>
            <w:pStyle w:val="Heading2"/>
            <w:tabs>
              <w:tab w:val="left" w:pos="6300"/>
            </w:tabs>
            <w:spacing w:line="180" w:lineRule="exact"/>
            <w:outlineLvl w:val="1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4045" w:type="dxa"/>
        </w:tcPr>
        <w:p w:rsidR="00761FF9" w:rsidRDefault="00012875" w:rsidP="00677E34">
          <w:pPr>
            <w:pStyle w:val="Heading2"/>
            <w:tabs>
              <w:tab w:val="left" w:pos="6300"/>
            </w:tabs>
            <w:spacing w:line="180" w:lineRule="exact"/>
            <w:jc w:val="center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</w:p>
        <w:p w:rsidR="00407D67" w:rsidRDefault="00665D62" w:rsidP="00677E34">
          <w:pPr>
            <w:pStyle w:val="Heading2"/>
            <w:tabs>
              <w:tab w:val="left" w:pos="6300"/>
            </w:tabs>
            <w:spacing w:line="180" w:lineRule="exact"/>
            <w:jc w:val="center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COLLEGE OF ENGINEERING</w:t>
          </w:r>
        </w:p>
        <w:p w:rsidR="00407D67" w:rsidRPr="00A07190" w:rsidRDefault="00665D62" w:rsidP="00677E3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07190">
            <w:rPr>
              <w:rFonts w:ascii="Arial" w:hAnsi="Arial" w:cs="Arial"/>
              <w:sz w:val="18"/>
              <w:szCs w:val="18"/>
            </w:rPr>
            <w:t>301 Sparkman Dr</w:t>
          </w:r>
          <w:r>
            <w:rPr>
              <w:rFonts w:ascii="Arial" w:hAnsi="Arial" w:cs="Arial"/>
              <w:sz w:val="18"/>
              <w:szCs w:val="18"/>
            </w:rPr>
            <w:t>ive</w:t>
          </w:r>
          <w:r>
            <w:t xml:space="preserve">, </w:t>
          </w:r>
          <w:r w:rsidRPr="00A07190">
            <w:rPr>
              <w:rFonts w:ascii="Arial" w:hAnsi="Arial" w:cs="Arial"/>
              <w:sz w:val="18"/>
              <w:szCs w:val="18"/>
            </w:rPr>
            <w:t>102 Engineering Building</w:t>
          </w:r>
        </w:p>
        <w:p w:rsidR="00407D67" w:rsidRPr="00A07190" w:rsidRDefault="00665D62" w:rsidP="00677E3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07190">
            <w:rPr>
              <w:rFonts w:ascii="Arial" w:hAnsi="Arial" w:cs="Arial"/>
              <w:sz w:val="18"/>
              <w:szCs w:val="18"/>
            </w:rPr>
            <w:t>Huntsville, AL 35899</w:t>
          </w:r>
        </w:p>
        <w:p w:rsidR="00407D67" w:rsidRPr="006112FA" w:rsidRDefault="00012875" w:rsidP="00677E34">
          <w:pPr>
            <w:rPr>
              <w:rFonts w:ascii="Helvetica" w:hAnsi="Helvetica" w:cs="Helvetica"/>
              <w:b/>
              <w:color w:val="262626" w:themeColor="text1" w:themeTint="D9"/>
              <w:sz w:val="18"/>
              <w:szCs w:val="18"/>
            </w:rPr>
          </w:pPr>
        </w:p>
      </w:tc>
      <w:tc>
        <w:tcPr>
          <w:tcW w:w="273" w:type="dxa"/>
        </w:tcPr>
        <w:p w:rsidR="00407D67" w:rsidRPr="006112FA" w:rsidRDefault="00012875" w:rsidP="00677E34">
          <w:pPr>
            <w:rPr>
              <w:b/>
              <w:color w:val="262626" w:themeColor="text1" w:themeTint="D9"/>
              <w:sz w:val="18"/>
              <w:szCs w:val="18"/>
            </w:rPr>
          </w:pPr>
        </w:p>
      </w:tc>
      <w:tc>
        <w:tcPr>
          <w:tcW w:w="2427" w:type="dxa"/>
        </w:tcPr>
        <w:p w:rsidR="00761FF9" w:rsidRDefault="00012875" w:rsidP="00677E34">
          <w:pPr>
            <w:pStyle w:val="Heading2"/>
            <w:tabs>
              <w:tab w:val="left" w:pos="6300"/>
            </w:tabs>
            <w:spacing w:line="180" w:lineRule="exact"/>
            <w:jc w:val="right"/>
            <w:outlineLvl w:val="1"/>
            <w:rPr>
              <w:rFonts w:ascii="Arial" w:hAnsi="Arial" w:cs="Arial"/>
              <w:b w:val="0"/>
              <w:i/>
              <w:color w:val="262626" w:themeColor="text1" w:themeTint="D9"/>
              <w:sz w:val="18"/>
              <w:szCs w:val="18"/>
            </w:rPr>
          </w:pPr>
        </w:p>
        <w:p w:rsidR="00407D67" w:rsidRPr="00A07190" w:rsidRDefault="00665D62" w:rsidP="00677E34">
          <w:pPr>
            <w:pStyle w:val="Heading2"/>
            <w:tabs>
              <w:tab w:val="left" w:pos="6300"/>
            </w:tabs>
            <w:spacing w:line="180" w:lineRule="exact"/>
            <w:jc w:val="right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  <w:proofErr w:type="gramStart"/>
          <w:r>
            <w:rPr>
              <w:rFonts w:ascii="Arial" w:hAnsi="Arial" w:cs="Arial"/>
              <w:b w:val="0"/>
              <w:i/>
              <w:color w:val="262626" w:themeColor="text1" w:themeTint="D9"/>
              <w:sz w:val="18"/>
              <w:szCs w:val="18"/>
            </w:rPr>
            <w:t>t</w:t>
          </w:r>
          <w:proofErr w:type="gramEnd"/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. (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256</w:t>
          </w: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) 824 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6474</w:t>
          </w:r>
        </w:p>
        <w:p w:rsidR="00407D67" w:rsidRDefault="00665D62" w:rsidP="00677E34">
          <w:pPr>
            <w:jc w:val="right"/>
            <w:rPr>
              <w:rFonts w:ascii="Arial" w:hAnsi="Arial" w:cs="Arial"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>f</w:t>
          </w:r>
          <w:r>
            <w:rPr>
              <w:rFonts w:ascii="Arial" w:hAnsi="Arial" w:cs="Arial"/>
              <w:color w:val="262626" w:themeColor="text1" w:themeTint="D9"/>
              <w:sz w:val="18"/>
              <w:szCs w:val="18"/>
            </w:rPr>
            <w:t>. (</w:t>
          </w:r>
          <w:r w:rsidRPr="00A07190">
            <w:rPr>
              <w:rFonts w:ascii="Arial" w:hAnsi="Arial" w:cs="Arial"/>
              <w:color w:val="262626" w:themeColor="text1" w:themeTint="D9"/>
              <w:sz w:val="18"/>
              <w:szCs w:val="18"/>
            </w:rPr>
            <w:t>256</w:t>
          </w:r>
          <w:r>
            <w:rPr>
              <w:rFonts w:ascii="Arial" w:hAnsi="Arial" w:cs="Arial"/>
              <w:color w:val="262626" w:themeColor="text1" w:themeTint="D9"/>
              <w:sz w:val="18"/>
              <w:szCs w:val="18"/>
            </w:rPr>
            <w:t xml:space="preserve">) 824 </w:t>
          </w:r>
          <w:r w:rsidRPr="00A07190">
            <w:rPr>
              <w:rFonts w:ascii="Arial" w:hAnsi="Arial" w:cs="Arial"/>
              <w:color w:val="262626" w:themeColor="text1" w:themeTint="D9"/>
              <w:sz w:val="18"/>
              <w:szCs w:val="18"/>
            </w:rPr>
            <w:t>6843</w:t>
          </w:r>
        </w:p>
        <w:p w:rsidR="00DE5A79" w:rsidRPr="005C5057" w:rsidRDefault="00665D62" w:rsidP="00DE5A79">
          <w:pPr>
            <w:ind w:left="720"/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  <w:r w:rsidRPr="005C5057">
            <w:rPr>
              <w:rFonts w:ascii="Arial" w:hAnsi="Arial" w:cs="Arial"/>
              <w:i/>
              <w:sz w:val="16"/>
              <w:szCs w:val="16"/>
              <w:u w:val="single"/>
            </w:rPr>
            <w:t>www.uah.edu/eng/</w:t>
          </w:r>
        </w:p>
        <w:p w:rsidR="00DE5A79" w:rsidRDefault="00012875" w:rsidP="00677E34">
          <w:pPr>
            <w:jc w:val="right"/>
            <w:rPr>
              <w:rFonts w:ascii="Arial" w:hAnsi="Arial" w:cs="Arial"/>
              <w:color w:val="262626" w:themeColor="text1" w:themeTint="D9"/>
              <w:sz w:val="18"/>
              <w:szCs w:val="18"/>
            </w:rPr>
          </w:pPr>
        </w:p>
        <w:p w:rsidR="00DE5A79" w:rsidRPr="006112FA" w:rsidRDefault="00012875" w:rsidP="00677E34">
          <w:pPr>
            <w:jc w:val="right"/>
            <w:rPr>
              <w:b/>
              <w:color w:val="262626" w:themeColor="text1" w:themeTint="D9"/>
              <w:sz w:val="18"/>
              <w:szCs w:val="18"/>
            </w:rPr>
          </w:pPr>
        </w:p>
      </w:tc>
    </w:tr>
  </w:tbl>
  <w:p w:rsidR="00407D67" w:rsidRDefault="00012875" w:rsidP="00642EBB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80" w:rsidRDefault="00EC6680" w:rsidP="00910231">
      <w:r>
        <w:separator/>
      </w:r>
    </w:p>
  </w:footnote>
  <w:footnote w:type="continuationSeparator" w:id="0">
    <w:p w:rsidR="00EC6680" w:rsidRDefault="00EC6680" w:rsidP="0091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B0" w:rsidRDefault="00665D62" w:rsidP="00A07190">
    <w:pPr>
      <w:pStyle w:val="Heading2"/>
      <w:tabs>
        <w:tab w:val="left" w:pos="6300"/>
      </w:tabs>
      <w:spacing w:line="180" w:lineRule="exact"/>
    </w:pPr>
    <w:r>
      <w:rPr>
        <w:color w:val="262626" w:themeColor="text1" w:themeTint="D9"/>
        <w:sz w:val="18"/>
        <w:szCs w:val="18"/>
      </w:rPr>
      <w:t xml:space="preserve">     </w:t>
    </w:r>
    <w:r>
      <w:t xml:space="preserve">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7"/>
      <w:gridCol w:w="5421"/>
      <w:gridCol w:w="360"/>
    </w:tblGrid>
    <w:tr w:rsidR="00407D67" w:rsidTr="004C755E">
      <w:tc>
        <w:tcPr>
          <w:tcW w:w="4227" w:type="dxa"/>
        </w:tcPr>
        <w:p w:rsidR="00407D67" w:rsidRDefault="00665D62" w:rsidP="00761FF9">
          <w:pPr>
            <w:ind w:left="-259"/>
          </w:pPr>
          <w:r>
            <w:rPr>
              <w:noProof/>
            </w:rPr>
            <w:drawing>
              <wp:inline distT="0" distB="0" distL="0" distR="0" wp14:anchorId="1BF037D7" wp14:editId="699AFA5C">
                <wp:extent cx="2066925" cy="1033463"/>
                <wp:effectExtent l="0" t="0" r="0" b="0"/>
                <wp:docPr id="19" name="Picture 19" descr="new-ua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-ua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797" cy="1036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</w:tcPr>
        <w:p w:rsidR="00407D67" w:rsidRDefault="00012875" w:rsidP="00677E34"/>
        <w:p w:rsidR="00407D67" w:rsidRDefault="00012875" w:rsidP="00677E34"/>
        <w:p w:rsidR="00407D67" w:rsidRDefault="00012875" w:rsidP="00677E34"/>
        <w:p w:rsidR="00407D67" w:rsidRDefault="00012875" w:rsidP="00677E34"/>
        <w:p w:rsidR="00407D67" w:rsidRDefault="00012875" w:rsidP="00677E34">
          <w:pPr>
            <w:ind w:left="720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:rsidR="00407D67" w:rsidRPr="004A332D" w:rsidRDefault="00012875" w:rsidP="00DE5A79">
          <w:pPr>
            <w:ind w:left="720"/>
            <w:jc w:val="right"/>
            <w:rPr>
              <w:u w:val="single"/>
            </w:rPr>
          </w:pPr>
        </w:p>
      </w:tc>
      <w:tc>
        <w:tcPr>
          <w:tcW w:w="360" w:type="dxa"/>
        </w:tcPr>
        <w:p w:rsidR="00407D67" w:rsidRDefault="00012875" w:rsidP="00677E34">
          <w:pPr>
            <w:pStyle w:val="Heading2"/>
            <w:tabs>
              <w:tab w:val="left" w:pos="6300"/>
            </w:tabs>
            <w:spacing w:line="180" w:lineRule="exact"/>
            <w:outlineLvl w:val="1"/>
          </w:pPr>
        </w:p>
      </w:tc>
    </w:tr>
  </w:tbl>
  <w:p w:rsidR="00407D67" w:rsidRPr="00E417FA" w:rsidRDefault="00012875" w:rsidP="00407D6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7"/>
    <w:rsid w:val="00012875"/>
    <w:rsid w:val="00382465"/>
    <w:rsid w:val="00444F17"/>
    <w:rsid w:val="00545857"/>
    <w:rsid w:val="005566D1"/>
    <w:rsid w:val="0061503C"/>
    <w:rsid w:val="0064109E"/>
    <w:rsid w:val="00665D62"/>
    <w:rsid w:val="00735409"/>
    <w:rsid w:val="007C61C6"/>
    <w:rsid w:val="007E6A80"/>
    <w:rsid w:val="00910231"/>
    <w:rsid w:val="00977DFB"/>
    <w:rsid w:val="00A30958"/>
    <w:rsid w:val="00B40D97"/>
    <w:rsid w:val="00BD434E"/>
    <w:rsid w:val="00C327A4"/>
    <w:rsid w:val="00C65924"/>
    <w:rsid w:val="00C86A88"/>
    <w:rsid w:val="00CB565B"/>
    <w:rsid w:val="00CF0EB9"/>
    <w:rsid w:val="00D138E0"/>
    <w:rsid w:val="00D147BC"/>
    <w:rsid w:val="00EB6142"/>
    <w:rsid w:val="00EC6680"/>
    <w:rsid w:val="00F1157F"/>
    <w:rsid w:val="00F33213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745231-2992-4D8E-BC2E-675EDC9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5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545857"/>
    <w:pPr>
      <w:keepNext/>
      <w:outlineLvl w:val="1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857"/>
    <w:rPr>
      <w:rFonts w:ascii="Helvetica" w:eastAsia="Times New Roman" w:hAnsi="Helvetic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57"/>
  </w:style>
  <w:style w:type="paragraph" w:styleId="Footer">
    <w:name w:val="footer"/>
    <w:basedOn w:val="Normal"/>
    <w:link w:val="FooterChar"/>
    <w:unhideWhenUsed/>
    <w:rsid w:val="0054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5857"/>
  </w:style>
  <w:style w:type="table" w:styleId="TableGrid">
    <w:name w:val="Table Grid"/>
    <w:basedOn w:val="TableNormal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8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kar.Mahalingam@ua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 Mahalingam</dc:creator>
  <cp:lastModifiedBy>Birgit A. Gatlin</cp:lastModifiedBy>
  <cp:revision>2</cp:revision>
  <dcterms:created xsi:type="dcterms:W3CDTF">2016-01-11T21:53:00Z</dcterms:created>
  <dcterms:modified xsi:type="dcterms:W3CDTF">2016-01-11T21:53:00Z</dcterms:modified>
</cp:coreProperties>
</file>